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B2" w:rsidRDefault="000B61B2" w:rsidP="005C226D">
      <w:pPr>
        <w:spacing w:after="0" w:line="240" w:lineRule="auto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</w:pPr>
      <w:bookmarkStart w:id="0" w:name="_GoBack"/>
      <w:bookmarkEnd w:id="0"/>
      <w:r w:rsidRPr="000B61B2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ПРОТОКОЛ</w:t>
      </w:r>
    </w:p>
    <w:p w:rsidR="006D71CE" w:rsidRDefault="000B61B2" w:rsidP="000B61B2">
      <w:pPr>
        <w:spacing w:after="0" w:line="240" w:lineRule="auto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</w:pP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от обществено обсъждане на проект на Предварителна оценка на риска от наводнения </w:t>
      </w:r>
      <w:r w:rsidRPr="006E1E2E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и Райони със значителен потенциален риск от наводнения </w:t>
      </w: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в Дунавски район за басейново управление</w:t>
      </w:r>
    </w:p>
    <w:p w:rsidR="006D71CE" w:rsidRPr="00502C73" w:rsidRDefault="006D71CE" w:rsidP="006D71CE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val="bg-BG"/>
        </w:rPr>
      </w:pPr>
    </w:p>
    <w:p w:rsidR="000B5163" w:rsidRPr="000B5163" w:rsidRDefault="000B5163" w:rsidP="000B5163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val="bg-BG"/>
        </w:rPr>
      </w:pPr>
      <w:r w:rsidRPr="000B5163">
        <w:rPr>
          <w:b/>
          <w:bCs/>
          <w:color w:val="000000"/>
          <w:shd w:val="clear" w:color="auto" w:fill="FFFFFF"/>
          <w:lang w:val="bg-BG"/>
        </w:rPr>
        <w:t>Поречия на реките Искър (горно поречие), Ерма и Нишава</w:t>
      </w:r>
    </w:p>
    <w:p w:rsidR="000B5163" w:rsidRPr="000B5163" w:rsidRDefault="000B5163" w:rsidP="000B5163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val="bg-BG"/>
        </w:rPr>
      </w:pPr>
    </w:p>
    <w:p w:rsidR="006D71CE" w:rsidRDefault="000B5163" w:rsidP="000B5163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val="bg-BG"/>
        </w:rPr>
      </w:pPr>
      <w:r w:rsidRPr="000B5163">
        <w:rPr>
          <w:b/>
          <w:bCs/>
          <w:color w:val="000000"/>
          <w:shd w:val="clear" w:color="auto" w:fill="FFFFFF"/>
          <w:lang w:val="bg-BG"/>
        </w:rPr>
        <w:t>10 май 2021 г.</w:t>
      </w:r>
    </w:p>
    <w:p w:rsidR="006F1515" w:rsidRPr="006D71CE" w:rsidRDefault="006D71CE" w:rsidP="006D71CE">
      <w:pPr>
        <w:spacing w:after="0" w:line="240" w:lineRule="auto"/>
        <w:jc w:val="center"/>
        <w:rPr>
          <w:rFonts w:asciiTheme="minorHAnsi" w:eastAsiaTheme="minorHAnsi" w:hAnsiTheme="minorHAnsi" w:cs="Calibri"/>
          <w:i/>
          <w:iCs/>
          <w:sz w:val="24"/>
          <w:szCs w:val="24"/>
          <w:lang w:val="bg-BG" w:eastAsia="bg-BG"/>
        </w:rPr>
      </w:pPr>
      <w:r w:rsidRPr="006D71CE">
        <w:rPr>
          <w:rFonts w:ascii="Times New Roman" w:eastAsiaTheme="minorHAnsi" w:hAnsi="Times New Roman" w:cs="Times New Roman"/>
          <w:i/>
          <w:iCs/>
          <w:sz w:val="24"/>
          <w:szCs w:val="24"/>
          <w:lang w:val="bg-BG"/>
        </w:rPr>
        <w:t>(Онлайн среща</w:t>
      </w:r>
      <w:r w:rsidR="007E6B83" w:rsidRPr="006D71CE">
        <w:rPr>
          <w:rFonts w:ascii="Times New Roman" w:eastAsiaTheme="minorHAnsi" w:hAnsi="Times New Roman" w:cs="Times New Roman"/>
          <w:i/>
          <w:iCs/>
          <w:sz w:val="24"/>
          <w:szCs w:val="24"/>
          <w:lang w:val="bg-BG"/>
        </w:rPr>
        <w:t>, чрез платформата</w:t>
      </w:r>
      <w:r w:rsidR="00C2143E" w:rsidRPr="006D71CE">
        <w:rPr>
          <w:rFonts w:ascii="Times New Roman" w:eastAsiaTheme="minorHAnsi" w:hAnsi="Times New Roman" w:cs="Times New Roman"/>
          <w:i/>
          <w:iCs/>
          <w:sz w:val="24"/>
          <w:szCs w:val="24"/>
          <w:lang w:val="bg-BG"/>
        </w:rPr>
        <w:t xml:space="preserve"> </w:t>
      </w:r>
      <w:r w:rsidR="00C2143E" w:rsidRPr="006D71CE">
        <w:rPr>
          <w:rFonts w:ascii="Times New Roman" w:eastAsiaTheme="minorHAnsi" w:hAnsi="Times New Roman" w:cs="Times New Roman"/>
          <w:i/>
          <w:iCs/>
          <w:sz w:val="24"/>
          <w:szCs w:val="24"/>
        </w:rPr>
        <w:t>Zoom</w:t>
      </w:r>
      <w:r w:rsidRPr="006D71CE">
        <w:rPr>
          <w:rFonts w:ascii="Times New Roman" w:eastAsiaTheme="minorHAnsi" w:hAnsi="Times New Roman" w:cs="Times New Roman"/>
          <w:i/>
          <w:iCs/>
          <w:sz w:val="24"/>
          <w:szCs w:val="24"/>
          <w:lang w:val="bg-BG"/>
        </w:rPr>
        <w:t>)</w:t>
      </w:r>
    </w:p>
    <w:p w:rsidR="007D27D1" w:rsidRDefault="007D27D1" w:rsidP="005C226D">
      <w:pPr>
        <w:widowControl w:val="0"/>
        <w:autoSpaceDE w:val="0"/>
        <w:autoSpaceDN w:val="0"/>
        <w:spacing w:after="0" w:line="320" w:lineRule="exact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02C73" w:rsidRDefault="00502C73" w:rsidP="005C226D">
      <w:pPr>
        <w:widowControl w:val="0"/>
        <w:autoSpaceDE w:val="0"/>
        <w:autoSpaceDN w:val="0"/>
        <w:spacing w:after="0" w:line="320" w:lineRule="exact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22D2A" w:rsidRPr="00522D2A" w:rsidRDefault="00522D2A" w:rsidP="0026697B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i/>
          <w:iCs/>
          <w:sz w:val="24"/>
          <w:szCs w:val="24"/>
          <w:lang w:val="bg-BG"/>
        </w:rPr>
      </w:pPr>
      <w:r w:rsidRPr="00522D2A">
        <w:rPr>
          <w:rFonts w:asciiTheme="majorBidi" w:hAnsiTheme="majorBidi" w:cstheme="majorBidi"/>
          <w:i/>
          <w:iCs/>
          <w:sz w:val="24"/>
          <w:szCs w:val="24"/>
          <w:lang w:val="bg-BG"/>
        </w:rPr>
        <w:t xml:space="preserve">Проектът на Актуализираната предварителната оценка на риска от наводнения за Дунавски район за басейново управление е изготвен с финансовата подкрепа на Кохезионния фонд на Европейския съюз, чрез Оперативна програма „Околна среда 2014-2020“. Бенефициент по проекта е дирекция „Управление на водите“ на Министерство на околната среда и водите в партньорство с четирите </w:t>
      </w:r>
      <w:proofErr w:type="spellStart"/>
      <w:r w:rsidRPr="00522D2A">
        <w:rPr>
          <w:rFonts w:asciiTheme="majorBidi" w:hAnsiTheme="majorBidi" w:cstheme="majorBidi"/>
          <w:i/>
          <w:iCs/>
          <w:sz w:val="24"/>
          <w:szCs w:val="24"/>
          <w:lang w:val="bg-BG"/>
        </w:rPr>
        <w:t>басейнови</w:t>
      </w:r>
      <w:proofErr w:type="spellEnd"/>
      <w:r w:rsidRPr="00522D2A">
        <w:rPr>
          <w:rFonts w:asciiTheme="majorBidi" w:hAnsiTheme="majorBidi" w:cstheme="majorBidi"/>
          <w:i/>
          <w:iCs/>
          <w:sz w:val="24"/>
          <w:szCs w:val="24"/>
          <w:lang w:val="bg-BG"/>
        </w:rPr>
        <w:t xml:space="preserve"> дирекции за управление на водите. Дейността е изпълнена от Международна банка за възстановяване и развитие, в рамките на Споразумение с Министерство на околната среда и водите за предоставяне на помощни услуги в подкрепа на разработването на ПУРБ и ПУРН за България.</w:t>
      </w:r>
    </w:p>
    <w:p w:rsidR="00522D2A" w:rsidRDefault="00522D2A" w:rsidP="0026697B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b/>
          <w:bCs/>
          <w:sz w:val="24"/>
          <w:szCs w:val="24"/>
          <w:lang w:val="bg-BG"/>
        </w:rPr>
      </w:pPr>
    </w:p>
    <w:p w:rsidR="00502C73" w:rsidRPr="00003B8F" w:rsidRDefault="00F377F9" w:rsidP="00B37596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003B8F">
        <w:rPr>
          <w:rFonts w:asciiTheme="majorBidi" w:hAnsiTheme="majorBidi" w:cstheme="majorBidi"/>
          <w:b/>
          <w:bCs/>
          <w:sz w:val="24"/>
          <w:szCs w:val="24"/>
          <w:lang w:val="bg-BG"/>
        </w:rPr>
        <w:t>Участници:</w:t>
      </w:r>
      <w:r w:rsidRPr="00003B8F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26697B" w:rsidRPr="00003B8F">
        <w:rPr>
          <w:rFonts w:asciiTheme="majorBidi" w:hAnsiTheme="majorBidi" w:cstheme="majorBidi"/>
          <w:sz w:val="24"/>
          <w:szCs w:val="24"/>
          <w:lang w:val="bg-BG"/>
        </w:rPr>
        <w:t xml:space="preserve">В срещата участваха </w:t>
      </w:r>
      <w:r w:rsidR="00647282">
        <w:rPr>
          <w:rFonts w:asciiTheme="majorBidi" w:hAnsiTheme="majorBidi" w:cstheme="majorBidi"/>
          <w:b/>
          <w:bCs/>
          <w:sz w:val="24"/>
          <w:szCs w:val="24"/>
          <w:lang w:val="bg-BG"/>
        </w:rPr>
        <w:t>2</w:t>
      </w:r>
      <w:r w:rsidR="006D1E87">
        <w:rPr>
          <w:rFonts w:asciiTheme="majorBidi" w:hAnsiTheme="majorBidi" w:cstheme="majorBidi"/>
          <w:b/>
          <w:bCs/>
          <w:sz w:val="24"/>
          <w:szCs w:val="24"/>
          <w:lang w:val="bg-BG"/>
        </w:rPr>
        <w:t>9</w:t>
      </w:r>
      <w:r w:rsidR="0026697B" w:rsidRPr="00003B8F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представителя на заинтересованите страни</w:t>
      </w:r>
      <w:r w:rsidR="0026697B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от следните институции: </w:t>
      </w:r>
      <w:r w:rsidR="00D0217E" w:rsidRPr="00D0217E">
        <w:rPr>
          <w:rFonts w:asciiTheme="majorBidi" w:hAnsiTheme="majorBidi" w:cstheme="majorBidi"/>
          <w:sz w:val="24"/>
          <w:szCs w:val="24"/>
          <w:lang w:val="bg-BG"/>
        </w:rPr>
        <w:t>О</w:t>
      </w:r>
      <w:r w:rsidR="00D0217E">
        <w:rPr>
          <w:rFonts w:asciiTheme="majorBidi" w:hAnsiTheme="majorBidi" w:cstheme="majorBidi"/>
          <w:sz w:val="24"/>
          <w:szCs w:val="24"/>
          <w:lang w:val="bg-BG"/>
        </w:rPr>
        <w:t xml:space="preserve">бластна </w:t>
      </w:r>
      <w:r w:rsidR="00647282">
        <w:rPr>
          <w:rFonts w:asciiTheme="majorBidi" w:hAnsiTheme="majorBidi" w:cstheme="majorBidi"/>
          <w:sz w:val="24"/>
          <w:szCs w:val="24"/>
          <w:lang w:val="bg-BG"/>
        </w:rPr>
        <w:t>администрация</w:t>
      </w:r>
      <w:r w:rsidR="00D0217E" w:rsidRPr="00D0217E">
        <w:rPr>
          <w:rFonts w:asciiTheme="majorBidi" w:hAnsiTheme="majorBidi" w:cstheme="majorBidi"/>
          <w:sz w:val="24"/>
          <w:szCs w:val="24"/>
          <w:lang w:val="bg-BG"/>
        </w:rPr>
        <w:t xml:space="preserve"> Перник</w:t>
      </w:r>
      <w:r w:rsidR="00D0217E">
        <w:rPr>
          <w:rFonts w:asciiTheme="majorBidi" w:hAnsiTheme="majorBidi" w:cstheme="majorBidi"/>
          <w:sz w:val="24"/>
          <w:szCs w:val="24"/>
          <w:lang w:val="bg-BG"/>
        </w:rPr>
        <w:t>,</w:t>
      </w:r>
      <w:r w:rsidR="00D0217E" w:rsidRPr="00D0217E">
        <w:rPr>
          <w:rFonts w:asciiTheme="majorBidi" w:hAnsiTheme="majorBidi" w:cstheme="majorBidi"/>
          <w:sz w:val="24"/>
          <w:szCs w:val="24"/>
          <w:lang w:val="bg-BG"/>
        </w:rPr>
        <w:t xml:space="preserve"> РДПБЗН </w:t>
      </w:r>
      <w:r w:rsidR="00D0217E">
        <w:rPr>
          <w:rFonts w:asciiTheme="majorBidi" w:hAnsiTheme="majorBidi" w:cstheme="majorBidi"/>
          <w:sz w:val="24"/>
          <w:szCs w:val="24"/>
          <w:lang w:val="bg-BG"/>
        </w:rPr>
        <w:t>–</w:t>
      </w:r>
      <w:r w:rsidR="00D0217E" w:rsidRPr="00D0217E">
        <w:rPr>
          <w:rFonts w:asciiTheme="majorBidi" w:hAnsiTheme="majorBidi" w:cstheme="majorBidi"/>
          <w:sz w:val="24"/>
          <w:szCs w:val="24"/>
          <w:lang w:val="bg-BG"/>
        </w:rPr>
        <w:t xml:space="preserve"> Враца</w:t>
      </w:r>
      <w:r w:rsidR="00D0217E">
        <w:rPr>
          <w:rFonts w:asciiTheme="majorBidi" w:hAnsiTheme="majorBidi" w:cstheme="majorBidi"/>
          <w:sz w:val="24"/>
          <w:szCs w:val="24"/>
          <w:lang w:val="bg-BG"/>
        </w:rPr>
        <w:t>,</w:t>
      </w:r>
      <w:r w:rsidR="00D0217E" w:rsidRPr="00D0217E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E562CB" w:rsidRPr="00E562CB">
        <w:rPr>
          <w:rFonts w:asciiTheme="majorBidi" w:hAnsiTheme="majorBidi" w:cstheme="majorBidi"/>
          <w:sz w:val="24"/>
          <w:szCs w:val="24"/>
          <w:lang w:val="bg-BG"/>
        </w:rPr>
        <w:t xml:space="preserve">РДПБЗН </w:t>
      </w:r>
      <w:r w:rsidR="00E562CB">
        <w:rPr>
          <w:rFonts w:asciiTheme="majorBidi" w:hAnsiTheme="majorBidi" w:cstheme="majorBidi"/>
          <w:sz w:val="24"/>
          <w:szCs w:val="24"/>
          <w:lang w:val="bg-BG"/>
        </w:rPr>
        <w:t>–</w:t>
      </w:r>
      <w:r w:rsidR="00E562CB" w:rsidRPr="00E562CB">
        <w:rPr>
          <w:rFonts w:asciiTheme="majorBidi" w:hAnsiTheme="majorBidi" w:cstheme="majorBidi"/>
          <w:sz w:val="24"/>
          <w:szCs w:val="24"/>
          <w:lang w:val="bg-BG"/>
        </w:rPr>
        <w:t xml:space="preserve"> Перник</w:t>
      </w:r>
      <w:r w:rsidR="00E562CB">
        <w:rPr>
          <w:rFonts w:asciiTheme="majorBidi" w:hAnsiTheme="majorBidi" w:cstheme="majorBidi"/>
          <w:sz w:val="24"/>
          <w:szCs w:val="24"/>
          <w:lang w:val="bg-BG"/>
        </w:rPr>
        <w:t>,</w:t>
      </w:r>
      <w:r w:rsidR="00E562CB" w:rsidRPr="00E562CB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1E2C37" w:rsidRPr="001E2C37">
        <w:rPr>
          <w:rFonts w:asciiTheme="majorBidi" w:hAnsiTheme="majorBidi" w:cstheme="majorBidi"/>
          <w:sz w:val="24"/>
          <w:szCs w:val="24"/>
          <w:lang w:val="bg-BG"/>
        </w:rPr>
        <w:t>РДПБЗН София</w:t>
      </w:r>
      <w:r w:rsidR="001E2C37">
        <w:rPr>
          <w:rFonts w:asciiTheme="majorBidi" w:hAnsiTheme="majorBidi" w:cstheme="majorBidi"/>
          <w:sz w:val="24"/>
          <w:szCs w:val="24"/>
          <w:lang w:val="bg-BG"/>
        </w:rPr>
        <w:t xml:space="preserve">, </w:t>
      </w:r>
      <w:r w:rsidR="001E2C37" w:rsidRPr="001E2C37">
        <w:rPr>
          <w:rFonts w:asciiTheme="majorBidi" w:hAnsiTheme="majorBidi" w:cstheme="majorBidi"/>
          <w:sz w:val="24"/>
          <w:szCs w:val="24"/>
          <w:lang w:val="bg-BG"/>
        </w:rPr>
        <w:t>Столична дирекция „Пожарна безопасност и защита на населението“</w:t>
      </w:r>
      <w:r w:rsidR="001E2C37">
        <w:rPr>
          <w:rFonts w:asciiTheme="majorBidi" w:hAnsiTheme="majorBidi" w:cstheme="majorBidi"/>
          <w:sz w:val="24"/>
          <w:szCs w:val="24"/>
          <w:lang w:val="bg-BG"/>
        </w:rPr>
        <w:t xml:space="preserve">, </w:t>
      </w:r>
      <w:r w:rsidR="001E2C37" w:rsidRPr="001E2C37">
        <w:rPr>
          <w:rFonts w:asciiTheme="majorBidi" w:hAnsiTheme="majorBidi" w:cstheme="majorBidi"/>
          <w:sz w:val="24"/>
          <w:szCs w:val="24"/>
          <w:lang w:val="bg-BG"/>
        </w:rPr>
        <w:t>Столична регионална здравна инспекция</w:t>
      </w:r>
      <w:r w:rsidR="001E2C37">
        <w:rPr>
          <w:rFonts w:asciiTheme="majorBidi" w:hAnsiTheme="majorBidi" w:cstheme="majorBidi"/>
          <w:sz w:val="24"/>
          <w:szCs w:val="24"/>
          <w:lang w:val="bg-BG"/>
        </w:rPr>
        <w:t xml:space="preserve">, </w:t>
      </w:r>
      <w:r w:rsidR="00D0217E" w:rsidRPr="00D0217E">
        <w:rPr>
          <w:rFonts w:asciiTheme="majorBidi" w:hAnsiTheme="majorBidi" w:cstheme="majorBidi"/>
          <w:sz w:val="24"/>
          <w:szCs w:val="24"/>
          <w:lang w:val="bg-BG"/>
        </w:rPr>
        <w:t>РИОСВ-София</w:t>
      </w:r>
      <w:r w:rsidR="00D0217E">
        <w:rPr>
          <w:rFonts w:asciiTheme="majorBidi" w:hAnsiTheme="majorBidi" w:cstheme="majorBidi"/>
          <w:sz w:val="24"/>
          <w:szCs w:val="24"/>
          <w:lang w:val="bg-BG"/>
        </w:rPr>
        <w:t xml:space="preserve">, </w:t>
      </w:r>
      <w:r w:rsidR="00B37596" w:rsidRPr="00B37596">
        <w:rPr>
          <w:rFonts w:asciiTheme="majorBidi" w:hAnsiTheme="majorBidi" w:cstheme="majorBidi"/>
          <w:sz w:val="24"/>
          <w:szCs w:val="24"/>
          <w:lang w:val="bg-BG"/>
        </w:rPr>
        <w:t>РДГ София</w:t>
      </w:r>
      <w:r w:rsidR="00B37596">
        <w:rPr>
          <w:rFonts w:asciiTheme="majorBidi" w:hAnsiTheme="majorBidi" w:cstheme="majorBidi"/>
          <w:sz w:val="24"/>
          <w:szCs w:val="24"/>
          <w:lang w:val="bg-BG"/>
        </w:rPr>
        <w:t>,</w:t>
      </w:r>
      <w:r w:rsidR="00B37596" w:rsidRPr="00B37596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D0217E" w:rsidRPr="00D0217E">
        <w:rPr>
          <w:rFonts w:asciiTheme="majorBidi" w:hAnsiTheme="majorBidi" w:cstheme="majorBidi"/>
          <w:sz w:val="24"/>
          <w:szCs w:val="24"/>
          <w:lang w:val="bg-BG"/>
        </w:rPr>
        <w:t>Напоителни системи ЕАД - клон София</w:t>
      </w:r>
      <w:r w:rsidR="00D0217E">
        <w:rPr>
          <w:rFonts w:asciiTheme="majorBidi" w:hAnsiTheme="majorBidi" w:cstheme="majorBidi"/>
          <w:sz w:val="24"/>
          <w:szCs w:val="24"/>
          <w:lang w:val="bg-BG"/>
        </w:rPr>
        <w:t xml:space="preserve">, </w:t>
      </w:r>
      <w:r w:rsidR="0026697B" w:rsidRPr="00003B8F">
        <w:rPr>
          <w:rFonts w:asciiTheme="majorBidi" w:hAnsiTheme="majorBidi" w:cstheme="majorBidi"/>
          <w:sz w:val="24"/>
          <w:szCs w:val="24"/>
          <w:lang w:val="bg-BG"/>
        </w:rPr>
        <w:t xml:space="preserve">Басейнова дирекция „Дунавски район“, </w:t>
      </w:r>
      <w:r w:rsidRPr="00003B8F">
        <w:rPr>
          <w:rFonts w:asciiTheme="majorBidi" w:hAnsiTheme="majorBidi" w:cstheme="majorBidi"/>
          <w:sz w:val="24"/>
          <w:szCs w:val="24"/>
          <w:lang w:val="bg-BG"/>
        </w:rPr>
        <w:t>Световна банка, Министерс</w:t>
      </w:r>
      <w:r w:rsidR="00D719C9">
        <w:rPr>
          <w:rFonts w:asciiTheme="majorBidi" w:hAnsiTheme="majorBidi" w:cstheme="majorBidi"/>
          <w:sz w:val="24"/>
          <w:szCs w:val="24"/>
          <w:lang w:val="bg-BG"/>
        </w:rPr>
        <w:t>тво на околната среда и водите.</w:t>
      </w:r>
    </w:p>
    <w:p w:rsidR="0026697B" w:rsidRPr="00003B8F" w:rsidRDefault="0026697B" w:rsidP="00F13799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</w:p>
    <w:p w:rsidR="00522D2A" w:rsidRDefault="00647282" w:rsidP="00143F3D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647282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Срещата беше открита от </w:t>
      </w:r>
      <w:r w:rsidR="00F13799" w:rsidRPr="00647282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Г-жа Румелия Петрова – </w:t>
      </w:r>
      <w:r w:rsidR="00D157F0" w:rsidRPr="00647282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директор </w:t>
      </w:r>
      <w:r w:rsidR="00F13799" w:rsidRPr="00647282">
        <w:rPr>
          <w:rFonts w:asciiTheme="majorBidi" w:hAnsiTheme="majorBidi" w:cstheme="majorBidi"/>
          <w:b/>
          <w:bCs/>
          <w:sz w:val="24"/>
          <w:szCs w:val="24"/>
          <w:lang w:val="bg-BG"/>
        </w:rPr>
        <w:t>на дирекция „Планове и разрешителни“ в Басейнова дирекция „Дунавски район”</w:t>
      </w:r>
      <w:r w:rsidRPr="00647282">
        <w:rPr>
          <w:rFonts w:asciiTheme="majorBidi" w:hAnsiTheme="majorBidi" w:cstheme="majorBidi"/>
          <w:b/>
          <w:bCs/>
          <w:sz w:val="24"/>
          <w:szCs w:val="24"/>
          <w:lang w:val="bg-BG"/>
        </w:rPr>
        <w:t>.</w:t>
      </w:r>
      <w:r w:rsidR="00F13799" w:rsidRPr="00647282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Pr="00647282">
        <w:rPr>
          <w:rFonts w:asciiTheme="majorBidi" w:hAnsiTheme="majorBidi" w:cstheme="majorBidi"/>
          <w:sz w:val="24"/>
          <w:szCs w:val="24"/>
          <w:lang w:val="bg-BG"/>
        </w:rPr>
        <w:t>Тя</w:t>
      </w:r>
      <w:r w:rsidRPr="00647282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="00F13799" w:rsidRPr="00647282">
        <w:rPr>
          <w:rFonts w:asciiTheme="majorBidi" w:hAnsiTheme="majorBidi" w:cstheme="majorBidi"/>
          <w:sz w:val="24"/>
          <w:szCs w:val="24"/>
          <w:lang w:val="bg-BG"/>
        </w:rPr>
        <w:t xml:space="preserve">представи </w:t>
      </w:r>
      <w:r w:rsidR="00BE13D3" w:rsidRPr="00647282">
        <w:rPr>
          <w:rFonts w:asciiTheme="majorBidi" w:hAnsiTheme="majorBidi" w:cstheme="majorBidi"/>
          <w:sz w:val="24"/>
          <w:szCs w:val="24"/>
          <w:lang w:val="bg-BG"/>
        </w:rPr>
        <w:t xml:space="preserve">програмата, </w:t>
      </w:r>
      <w:r w:rsidR="00B72D14" w:rsidRPr="00647282">
        <w:rPr>
          <w:rFonts w:asciiTheme="majorBidi" w:hAnsiTheme="majorBidi" w:cstheme="majorBidi"/>
          <w:sz w:val="24"/>
          <w:szCs w:val="24"/>
          <w:lang w:val="bg-BG"/>
        </w:rPr>
        <w:t>основн</w:t>
      </w:r>
      <w:r w:rsidR="00BE13D3" w:rsidRPr="00647282">
        <w:rPr>
          <w:rFonts w:asciiTheme="majorBidi" w:hAnsiTheme="majorBidi" w:cstheme="majorBidi"/>
          <w:sz w:val="24"/>
          <w:szCs w:val="24"/>
          <w:lang w:val="bg-BG"/>
        </w:rPr>
        <w:t xml:space="preserve">ите цели </w:t>
      </w:r>
      <w:r w:rsidR="00B72D14" w:rsidRPr="00647282">
        <w:rPr>
          <w:rFonts w:asciiTheme="majorBidi" w:hAnsiTheme="majorBidi" w:cstheme="majorBidi"/>
          <w:sz w:val="24"/>
          <w:szCs w:val="24"/>
          <w:lang w:val="bg-BG"/>
        </w:rPr>
        <w:t xml:space="preserve">и очаквани резултати от срещата. </w:t>
      </w:r>
      <w:r w:rsidR="00B72D14" w:rsidRPr="00255CE8">
        <w:rPr>
          <w:rFonts w:asciiTheme="majorBidi" w:hAnsiTheme="majorBidi" w:cstheme="majorBidi"/>
          <w:sz w:val="24"/>
          <w:szCs w:val="24"/>
          <w:lang w:val="bg-BG"/>
        </w:rPr>
        <w:t xml:space="preserve">Г-жа Петрова </w:t>
      </w:r>
      <w:r w:rsidRPr="00255CE8">
        <w:rPr>
          <w:rFonts w:asciiTheme="majorBidi" w:hAnsiTheme="majorBidi" w:cstheme="majorBidi"/>
          <w:sz w:val="24"/>
          <w:szCs w:val="24"/>
          <w:lang w:val="bg-BG"/>
        </w:rPr>
        <w:t xml:space="preserve">отбеляза, че срещата се провежда в онлайн формат поради епидемичната обстановка в страната, когато са планирани обществените </w:t>
      </w:r>
      <w:r w:rsidR="00255CE8">
        <w:rPr>
          <w:rFonts w:asciiTheme="majorBidi" w:hAnsiTheme="majorBidi" w:cstheme="majorBidi"/>
          <w:sz w:val="24"/>
          <w:szCs w:val="24"/>
          <w:lang w:val="bg-BG"/>
        </w:rPr>
        <w:t>консултации</w:t>
      </w:r>
      <w:r w:rsidRPr="00255CE8">
        <w:rPr>
          <w:rFonts w:asciiTheme="majorBidi" w:hAnsiTheme="majorBidi" w:cstheme="majorBidi"/>
          <w:sz w:val="24"/>
          <w:szCs w:val="24"/>
          <w:lang w:val="bg-BG"/>
        </w:rPr>
        <w:t xml:space="preserve"> по </w:t>
      </w:r>
      <w:r w:rsidR="00255CE8" w:rsidRPr="00255CE8">
        <w:rPr>
          <w:rFonts w:asciiTheme="majorBidi" w:hAnsiTheme="majorBidi" w:cstheme="majorBidi"/>
          <w:sz w:val="24"/>
          <w:szCs w:val="24"/>
          <w:lang w:val="bg-BG"/>
        </w:rPr>
        <w:t xml:space="preserve">Предварителна оценка на риска от наводнения </w:t>
      </w:r>
      <w:r w:rsidR="00615F14" w:rsidRPr="00615F14">
        <w:rPr>
          <w:rFonts w:asciiTheme="majorBidi" w:hAnsiTheme="majorBidi" w:cstheme="majorBidi"/>
          <w:sz w:val="24"/>
          <w:szCs w:val="24"/>
          <w:lang w:val="bg-BG"/>
        </w:rPr>
        <w:t>(</w:t>
      </w:r>
      <w:r w:rsidR="00615F14">
        <w:rPr>
          <w:rFonts w:asciiTheme="majorBidi" w:hAnsiTheme="majorBidi" w:cstheme="majorBidi"/>
          <w:sz w:val="24"/>
          <w:szCs w:val="24"/>
          <w:lang w:val="bg-BG"/>
        </w:rPr>
        <w:t>ПОРН</w:t>
      </w:r>
      <w:r w:rsidR="00615F14" w:rsidRPr="00615F14">
        <w:rPr>
          <w:rFonts w:asciiTheme="majorBidi" w:hAnsiTheme="majorBidi" w:cstheme="majorBidi"/>
          <w:sz w:val="24"/>
          <w:szCs w:val="24"/>
          <w:lang w:val="bg-BG"/>
        </w:rPr>
        <w:t xml:space="preserve">) </w:t>
      </w:r>
      <w:r w:rsidR="00255CE8" w:rsidRPr="00255CE8">
        <w:rPr>
          <w:rFonts w:asciiTheme="majorBidi" w:hAnsiTheme="majorBidi" w:cstheme="majorBidi"/>
          <w:sz w:val="24"/>
          <w:szCs w:val="24"/>
          <w:lang w:val="bg-BG"/>
        </w:rPr>
        <w:t xml:space="preserve">и Райони със значителен потенциален риск от наводнения </w:t>
      </w:r>
      <w:r w:rsidR="00615F14" w:rsidRPr="00615F14">
        <w:rPr>
          <w:rFonts w:asciiTheme="majorBidi" w:hAnsiTheme="majorBidi" w:cstheme="majorBidi"/>
          <w:sz w:val="24"/>
          <w:szCs w:val="24"/>
          <w:lang w:val="bg-BG"/>
        </w:rPr>
        <w:t>(</w:t>
      </w:r>
      <w:r w:rsidR="00615F14">
        <w:rPr>
          <w:rFonts w:asciiTheme="majorBidi" w:hAnsiTheme="majorBidi" w:cstheme="majorBidi"/>
          <w:sz w:val="24"/>
          <w:szCs w:val="24"/>
          <w:lang w:val="bg-BG"/>
        </w:rPr>
        <w:t>РЗПРН</w:t>
      </w:r>
      <w:r w:rsidR="00615F14" w:rsidRPr="00615F14">
        <w:rPr>
          <w:rFonts w:asciiTheme="majorBidi" w:hAnsiTheme="majorBidi" w:cstheme="majorBidi"/>
          <w:sz w:val="24"/>
          <w:szCs w:val="24"/>
          <w:lang w:val="bg-BG"/>
        </w:rPr>
        <w:t xml:space="preserve">) </w:t>
      </w:r>
      <w:r w:rsidR="00255CE8" w:rsidRPr="00255CE8">
        <w:rPr>
          <w:rFonts w:asciiTheme="majorBidi" w:hAnsiTheme="majorBidi" w:cstheme="majorBidi"/>
          <w:sz w:val="24"/>
          <w:szCs w:val="24"/>
          <w:lang w:val="bg-BG"/>
        </w:rPr>
        <w:t>в Дунавски район за басейново управление</w:t>
      </w:r>
      <w:r w:rsidR="00255CE8">
        <w:rPr>
          <w:rFonts w:asciiTheme="majorBidi" w:hAnsiTheme="majorBidi" w:cstheme="majorBidi"/>
          <w:sz w:val="24"/>
          <w:szCs w:val="24"/>
          <w:lang w:val="bg-BG"/>
        </w:rPr>
        <w:t xml:space="preserve">. </w:t>
      </w:r>
      <w:r w:rsidR="00D157F0">
        <w:rPr>
          <w:rFonts w:asciiTheme="majorBidi" w:hAnsiTheme="majorBidi" w:cstheme="majorBidi"/>
          <w:sz w:val="24"/>
          <w:szCs w:val="24"/>
          <w:lang w:val="bg-BG"/>
        </w:rPr>
        <w:t>Тя припомни, че актуализираната ПОРН е част от процеса на актуализация на Плана за управление на риска от наводнения за следващия цикъл за прилагане на Директивата за наводненията</w:t>
      </w:r>
      <w:r w:rsidR="00615F14" w:rsidRPr="00615F14">
        <w:rPr>
          <w:rFonts w:asciiTheme="majorBidi" w:hAnsiTheme="majorBidi" w:cstheme="majorBidi"/>
          <w:sz w:val="24"/>
          <w:szCs w:val="24"/>
          <w:lang w:val="bg-BG"/>
        </w:rPr>
        <w:t xml:space="preserve"> (</w:t>
      </w:r>
      <w:r w:rsidR="00615F14">
        <w:rPr>
          <w:rFonts w:asciiTheme="majorBidi" w:hAnsiTheme="majorBidi" w:cstheme="majorBidi"/>
          <w:sz w:val="24"/>
          <w:szCs w:val="24"/>
          <w:lang w:val="bg-BG"/>
        </w:rPr>
        <w:t>ДН</w:t>
      </w:r>
      <w:r w:rsidR="00615F14" w:rsidRPr="00615F14">
        <w:rPr>
          <w:rFonts w:asciiTheme="majorBidi" w:hAnsiTheme="majorBidi" w:cstheme="majorBidi"/>
          <w:sz w:val="24"/>
          <w:szCs w:val="24"/>
          <w:lang w:val="bg-BG"/>
        </w:rPr>
        <w:t>)</w:t>
      </w:r>
      <w:r w:rsidR="00D157F0">
        <w:rPr>
          <w:rFonts w:asciiTheme="majorBidi" w:hAnsiTheme="majorBidi" w:cstheme="majorBidi"/>
          <w:sz w:val="24"/>
          <w:szCs w:val="24"/>
          <w:lang w:val="bg-BG"/>
        </w:rPr>
        <w:t xml:space="preserve">. ПОРН е първи етап на </w:t>
      </w:r>
      <w:r w:rsidR="00D157F0">
        <w:rPr>
          <w:rFonts w:asciiTheme="majorBidi" w:hAnsiTheme="majorBidi" w:cstheme="majorBidi"/>
          <w:sz w:val="24"/>
          <w:szCs w:val="24"/>
          <w:lang w:val="bg-BG"/>
        </w:rPr>
        <w:lastRenderedPageBreak/>
        <w:t>прилагане на ДН, в който се определят Районите със значителен потенциален риска от наводнения. Г-жа Петрова отбеляза, че всички материали свързани с актуализираната Предварителна оценка на риска от наводнения са пу</w:t>
      </w:r>
      <w:r w:rsidR="00143F3D">
        <w:rPr>
          <w:rFonts w:asciiTheme="majorBidi" w:hAnsiTheme="majorBidi" w:cstheme="majorBidi"/>
          <w:sz w:val="24"/>
          <w:szCs w:val="24"/>
          <w:lang w:val="bg-BG"/>
        </w:rPr>
        <w:t>бликувани на интернет страницата</w:t>
      </w:r>
      <w:r w:rsidR="00D157F0">
        <w:rPr>
          <w:rFonts w:asciiTheme="majorBidi" w:hAnsiTheme="majorBidi" w:cstheme="majorBidi"/>
          <w:sz w:val="24"/>
          <w:szCs w:val="24"/>
          <w:lang w:val="bg-BG"/>
        </w:rPr>
        <w:t xml:space="preserve"> на Басейнова дирекция „Дунавски район“.  </w:t>
      </w:r>
      <w:r w:rsidR="00143F3D">
        <w:rPr>
          <w:rFonts w:asciiTheme="majorBidi" w:hAnsiTheme="majorBidi" w:cstheme="majorBidi"/>
          <w:sz w:val="24"/>
          <w:szCs w:val="24"/>
          <w:lang w:val="bg-BG"/>
        </w:rPr>
        <w:t xml:space="preserve">Тя </w:t>
      </w:r>
      <w:r w:rsidR="00B72D14" w:rsidRPr="00255CE8">
        <w:rPr>
          <w:rFonts w:asciiTheme="majorBidi" w:hAnsiTheme="majorBidi" w:cstheme="majorBidi"/>
          <w:sz w:val="24"/>
          <w:szCs w:val="24"/>
          <w:lang w:val="bg-BG"/>
        </w:rPr>
        <w:t>изрази надежда, че независимо от формат</w:t>
      </w:r>
      <w:r w:rsidR="00255CE8" w:rsidRPr="00255CE8">
        <w:rPr>
          <w:rFonts w:asciiTheme="majorBidi" w:hAnsiTheme="majorBidi" w:cstheme="majorBidi"/>
          <w:sz w:val="24"/>
          <w:szCs w:val="24"/>
          <w:lang w:val="bg-BG"/>
        </w:rPr>
        <w:t>а</w:t>
      </w:r>
      <w:r w:rsidR="00255CE8">
        <w:rPr>
          <w:rFonts w:asciiTheme="majorBidi" w:hAnsiTheme="majorBidi" w:cstheme="majorBidi"/>
          <w:sz w:val="24"/>
          <w:szCs w:val="24"/>
          <w:lang w:val="bg-BG"/>
        </w:rPr>
        <w:t>,</w:t>
      </w:r>
      <w:r w:rsidR="00255CE8" w:rsidRPr="00255CE8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B72D14" w:rsidRPr="00255CE8">
        <w:rPr>
          <w:rFonts w:asciiTheme="majorBidi" w:hAnsiTheme="majorBidi" w:cstheme="majorBidi"/>
          <w:sz w:val="24"/>
          <w:szCs w:val="24"/>
          <w:lang w:val="bg-BG"/>
        </w:rPr>
        <w:t xml:space="preserve">срещата ще бъде ползотворна </w:t>
      </w:r>
      <w:r w:rsidR="00255CE8">
        <w:rPr>
          <w:rFonts w:asciiTheme="majorBidi" w:hAnsiTheme="majorBidi" w:cstheme="majorBidi"/>
          <w:sz w:val="24"/>
          <w:szCs w:val="24"/>
          <w:lang w:val="bg-BG"/>
        </w:rPr>
        <w:t xml:space="preserve">и призова </w:t>
      </w:r>
      <w:r w:rsidR="00B72D14" w:rsidRPr="00255CE8">
        <w:rPr>
          <w:rFonts w:asciiTheme="majorBidi" w:hAnsiTheme="majorBidi" w:cstheme="majorBidi"/>
          <w:sz w:val="24"/>
          <w:szCs w:val="24"/>
          <w:lang w:val="bg-BG"/>
        </w:rPr>
        <w:t>представителите на всички заинтересо</w:t>
      </w:r>
      <w:r w:rsidR="00255CE8">
        <w:rPr>
          <w:rFonts w:asciiTheme="majorBidi" w:hAnsiTheme="majorBidi" w:cstheme="majorBidi"/>
          <w:sz w:val="24"/>
          <w:szCs w:val="24"/>
          <w:lang w:val="bg-BG"/>
        </w:rPr>
        <w:t>вани страни да</w:t>
      </w:r>
      <w:r w:rsidR="00B72D14" w:rsidRPr="00255CE8">
        <w:rPr>
          <w:rFonts w:asciiTheme="majorBidi" w:hAnsiTheme="majorBidi" w:cstheme="majorBidi"/>
          <w:sz w:val="24"/>
          <w:szCs w:val="24"/>
          <w:lang w:val="bg-BG"/>
        </w:rPr>
        <w:t xml:space="preserve"> бъдат активни участници в дискусиите.</w:t>
      </w:r>
      <w:r w:rsidR="00B72D14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26396C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</w:p>
    <w:p w:rsidR="00864941" w:rsidRPr="00003B8F" w:rsidRDefault="00F13799" w:rsidP="00615F14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003B8F">
        <w:rPr>
          <w:rFonts w:asciiTheme="majorBidi" w:hAnsiTheme="majorBidi" w:cstheme="majorBidi"/>
          <w:b/>
          <w:bCs/>
          <w:sz w:val="24"/>
          <w:szCs w:val="24"/>
          <w:lang w:val="bg-BG"/>
        </w:rPr>
        <w:t>Г-н Васил Василев</w:t>
      </w:r>
      <w:r w:rsidR="00615F14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="00615F14" w:rsidRPr="00615F14">
        <w:rPr>
          <w:rFonts w:asciiTheme="majorBidi" w:hAnsiTheme="majorBidi" w:cstheme="majorBidi"/>
          <w:b/>
          <w:bCs/>
          <w:sz w:val="24"/>
          <w:szCs w:val="24"/>
          <w:lang w:val="bg-BG"/>
        </w:rPr>
        <w:t>(МБВР)</w:t>
      </w:r>
      <w:r w:rsidRPr="00003B8F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, </w:t>
      </w:r>
      <w:r w:rsidRPr="00003B8F">
        <w:rPr>
          <w:rFonts w:asciiTheme="majorBidi" w:hAnsiTheme="majorBidi" w:cstheme="majorBidi"/>
          <w:sz w:val="24"/>
          <w:szCs w:val="24"/>
          <w:lang w:val="bg-BG"/>
        </w:rPr>
        <w:t>в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>одещ експерт</w:t>
      </w:r>
      <w:r w:rsidRPr="00003B8F">
        <w:rPr>
          <w:rFonts w:asciiTheme="majorBidi" w:hAnsiTheme="majorBidi" w:cstheme="majorBidi"/>
          <w:sz w:val="24"/>
          <w:szCs w:val="24"/>
          <w:lang w:val="bg-BG"/>
        </w:rPr>
        <w:t xml:space="preserve"> от екипа </w:t>
      </w:r>
      <w:r w:rsidR="0026396C">
        <w:rPr>
          <w:rFonts w:asciiTheme="majorBidi" w:hAnsiTheme="majorBidi" w:cstheme="majorBidi"/>
          <w:sz w:val="24"/>
          <w:szCs w:val="24"/>
          <w:lang w:val="bg-BG"/>
        </w:rPr>
        <w:t>разработ</w:t>
      </w:r>
      <w:r w:rsidR="00615F14">
        <w:rPr>
          <w:rFonts w:asciiTheme="majorBidi" w:hAnsiTheme="majorBidi" w:cstheme="majorBidi"/>
          <w:sz w:val="24"/>
          <w:szCs w:val="24"/>
          <w:lang w:val="bg-BG"/>
        </w:rPr>
        <w:t>ил проект на актуализирана Предварителна</w:t>
      </w:r>
      <w:r w:rsidR="0026396C" w:rsidRPr="0026396C">
        <w:rPr>
          <w:rFonts w:asciiTheme="majorBidi" w:hAnsiTheme="majorBidi" w:cstheme="majorBidi"/>
          <w:sz w:val="24"/>
          <w:szCs w:val="24"/>
          <w:lang w:val="bg-BG"/>
        </w:rPr>
        <w:t xml:space="preserve"> оценка на риска от наводнения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>,</w:t>
      </w:r>
      <w:r w:rsidRPr="00003B8F">
        <w:rPr>
          <w:rFonts w:asciiTheme="majorBidi" w:hAnsiTheme="majorBidi" w:cstheme="majorBidi"/>
          <w:sz w:val="24"/>
          <w:szCs w:val="24"/>
          <w:lang w:val="bg-BG"/>
        </w:rPr>
        <w:t xml:space="preserve"> представи накратко Методиката за </w:t>
      </w:r>
      <w:r w:rsidR="0026396C">
        <w:rPr>
          <w:rFonts w:asciiTheme="majorBidi" w:hAnsiTheme="majorBidi" w:cstheme="majorBidi"/>
          <w:sz w:val="24"/>
          <w:szCs w:val="24"/>
          <w:lang w:val="bg-BG"/>
        </w:rPr>
        <w:t>ПОРН</w:t>
      </w:r>
      <w:r w:rsidRPr="00003B8F">
        <w:rPr>
          <w:rFonts w:asciiTheme="majorBidi" w:hAnsiTheme="majorBidi" w:cstheme="majorBidi"/>
          <w:sz w:val="24"/>
          <w:szCs w:val="24"/>
          <w:lang w:val="bg-BG"/>
        </w:rPr>
        <w:t>.</w:t>
      </w:r>
      <w:r w:rsidR="00C16E78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Той </w:t>
      </w:r>
      <w:r w:rsidR="0026396C">
        <w:rPr>
          <w:rFonts w:asciiTheme="majorBidi" w:hAnsiTheme="majorBidi" w:cstheme="majorBidi"/>
          <w:sz w:val="24"/>
          <w:szCs w:val="24"/>
          <w:lang w:val="bg-BG"/>
        </w:rPr>
        <w:t>отбеляза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, че целта на </w:t>
      </w:r>
      <w:r w:rsidR="0026396C" w:rsidRPr="0026396C">
        <w:rPr>
          <w:rFonts w:asciiTheme="majorBidi" w:hAnsiTheme="majorBidi" w:cstheme="majorBidi"/>
          <w:sz w:val="24"/>
          <w:szCs w:val="24"/>
          <w:lang w:val="bg-BG"/>
        </w:rPr>
        <w:t>Предварителната оценка на риска от наводнения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26396C">
        <w:rPr>
          <w:rFonts w:asciiTheme="majorBidi" w:hAnsiTheme="majorBidi" w:cstheme="majorBidi"/>
          <w:sz w:val="24"/>
          <w:szCs w:val="24"/>
          <w:lang w:val="bg-BG"/>
        </w:rPr>
        <w:t xml:space="preserve">като част от процеса на актуализация на Плана за управление на риска от наводнения 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е да се направи бърз </w:t>
      </w:r>
      <w:r w:rsidR="0026396C">
        <w:rPr>
          <w:rFonts w:asciiTheme="majorBidi" w:hAnsiTheme="majorBidi" w:cstheme="majorBidi"/>
          <w:sz w:val="24"/>
          <w:szCs w:val="24"/>
          <w:lang w:val="bg-BG"/>
        </w:rPr>
        <w:t xml:space="preserve">предварителен 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преглед върху заплахата и риска от наводнения в цялата страна, като на базата на определени критерии се идентифицират райони, в които заплахата се оценява като по-висока. Анализите трябва да се базират на налична или лесно достъпна актуална информация, както за заплахата, така и за риска, като се отчетат и климатичните промени и влиянието им върху заплахата и риска от наводнения. 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 xml:space="preserve">Г-н Василев отбеляза, че 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Методиката за ПОРН (утвърдена със заповед на Министъра на околната среда и водите на 20.11.2020 г.) актуализира нормативните документи, използвани при първото докладване на Директива за наводненията през 2011-2013 г. Методиката представлява общ документ, включващ в себе си подходи и стъпки, както за извършване на дейностите по определяне на минали и бъдещи наводнения със значителни неблагоприятни последици, така и райони със значителен потенциален риск от наводнения. 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>Г-н Василев подчерта, че п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одходите 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 xml:space="preserve">за изпълнение заложени в методиката 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са съобразени с информационната обезпеченост в България. 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>От презентацията стана ясно, че п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>о отношение на критериите и прагове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>те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за значителни неблагоприятни последици от наводнения Методиката въвежда световни практики за обхващане на основните категории риск. </w:t>
      </w:r>
      <w:r w:rsidR="00A63BCF" w:rsidRPr="00A63BCF">
        <w:rPr>
          <w:rFonts w:asciiTheme="majorBidi" w:hAnsiTheme="majorBidi" w:cstheme="majorBidi"/>
          <w:sz w:val="24"/>
          <w:szCs w:val="24"/>
          <w:lang w:val="bg-BG"/>
        </w:rPr>
        <w:t xml:space="preserve">Използваните категории за оценка на риска в Директивата за наводненията и съответно в Методиката са: човешко здраве, стопанска дейност, околна среда и културно наследство. 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>Като част от Методиката е съставена специализирана анкета за описание на минали наводнения, която да бъде използвана от органите на местната власт и институциите, имащи отговорности към управлението на риска от наводнения в периода между два цикъла съгласно ДН. В заключение г-н Василев подчерта, че е съставена специализирана база данни на национално ниво за заплахата и риска от наводнения, която би могла да се използва и за други анализи, статистики и дейности свързани с риска от наводнения.</w:t>
      </w:r>
    </w:p>
    <w:p w:rsidR="00C16E78" w:rsidRDefault="00F13799" w:rsidP="00615F14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7C2832">
        <w:rPr>
          <w:rFonts w:asciiTheme="majorBidi" w:hAnsiTheme="majorBidi" w:cstheme="majorBidi"/>
          <w:b/>
          <w:bCs/>
          <w:sz w:val="24"/>
          <w:szCs w:val="24"/>
          <w:lang w:val="bg-BG"/>
        </w:rPr>
        <w:t>Г-жа Надя Цветкова</w:t>
      </w:r>
      <w:r w:rsidR="00615F14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="00615F14" w:rsidRPr="00615F14">
        <w:rPr>
          <w:rFonts w:asciiTheme="majorBidi" w:hAnsiTheme="majorBidi" w:cstheme="majorBidi"/>
          <w:b/>
          <w:bCs/>
          <w:sz w:val="24"/>
          <w:szCs w:val="24"/>
          <w:lang w:val="bg-BG"/>
        </w:rPr>
        <w:t>(МБВР)</w:t>
      </w:r>
      <w:r w:rsidR="00522D2A" w:rsidRPr="007C2832">
        <w:rPr>
          <w:rFonts w:asciiTheme="majorBidi" w:hAnsiTheme="majorBidi" w:cstheme="majorBidi"/>
          <w:b/>
          <w:bCs/>
          <w:sz w:val="24"/>
          <w:szCs w:val="24"/>
          <w:lang w:val="bg-BG"/>
        </w:rPr>
        <w:t>,</w:t>
      </w:r>
      <w:r w:rsidRPr="007C2832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>водещ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експерт</w:t>
      </w:r>
      <w:r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от екипа </w:t>
      </w:r>
      <w:r w:rsidR="00615F14">
        <w:rPr>
          <w:rFonts w:asciiTheme="majorBidi" w:hAnsiTheme="majorBidi" w:cstheme="majorBidi"/>
          <w:sz w:val="24"/>
          <w:szCs w:val="24"/>
          <w:lang w:val="bg-BG"/>
        </w:rPr>
        <w:t>разработил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 ПОРН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>,</w:t>
      </w:r>
      <w:r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представи </w:t>
      </w:r>
      <w:r w:rsidRPr="007C2832">
        <w:rPr>
          <w:rFonts w:asciiTheme="majorBidi" w:hAnsiTheme="majorBidi" w:cstheme="majorBidi"/>
          <w:sz w:val="24"/>
          <w:szCs w:val="24"/>
          <w:lang w:val="bg-BG"/>
        </w:rPr>
        <w:lastRenderedPageBreak/>
        <w:t xml:space="preserve">накратко проекта на </w:t>
      </w:r>
      <w:r w:rsidR="00615F14" w:rsidRPr="007C2832">
        <w:rPr>
          <w:rFonts w:asciiTheme="majorBidi" w:hAnsiTheme="majorBidi" w:cstheme="majorBidi"/>
          <w:sz w:val="24"/>
          <w:szCs w:val="24"/>
          <w:lang w:val="bg-BG"/>
        </w:rPr>
        <w:t xml:space="preserve">актуализирана Предварителна </w:t>
      </w:r>
      <w:r w:rsidRPr="007C2832">
        <w:rPr>
          <w:rFonts w:asciiTheme="majorBidi" w:hAnsiTheme="majorBidi" w:cstheme="majorBidi"/>
          <w:sz w:val="24"/>
          <w:szCs w:val="24"/>
          <w:lang w:val="bg-BG"/>
        </w:rPr>
        <w:t>оценка на риска от наводнения за Дунавски район за басейново управление.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Г-жа Цветкова 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>поясни, че ц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>елта на ПОРН е определяне на райони със значителен потенциален риск от наводнения (РЗПРН), за които съществува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з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>начителен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потенциален риск от наводнения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 и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в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>ероятност за значителен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потенциален риск от наводнения. ПОРН съдържа информация за м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>инали наводнения със значителни неблагоприятни последици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>, с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>ериозни минали наводнения, които в бъдеще могат да предизвикат з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>начими неблагоприятни последици и п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>отенциални бъдещи наводнения със значими потенциални неблагоприятни последици.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>В презентацията си г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-жа Цветкова представи 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подробно 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процеса на събиране на данни за изготвяне на ПОРН и групите използвани данни: бази данни поддържани в БД и МОСВ; 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информация относно 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административно-териториалното и териториалното деление на България; топографски данни; хидрографските и </w:t>
      </w:r>
      <w:proofErr w:type="spellStart"/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>хидро-метеорологични</w:t>
      </w:r>
      <w:proofErr w:type="spellEnd"/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данни; </w:t>
      </w:r>
      <w:proofErr w:type="spellStart"/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>данни</w:t>
      </w:r>
      <w:proofErr w:type="spellEnd"/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за миналите наводнения; данни за елементи на риска; данните за дългосрочно развитие на територията; данни за климатичните промени; данни за вероятност от повторение на наводненията. Г-жа Цветкова 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 xml:space="preserve">специално 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>отбеляза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 широкия кръг заинтересовани страни, които са потърсени за информация в процеса на събиране на данни за изготвянето на ПОРН. В</w:t>
      </w:r>
      <w:r w:rsidR="00A63BCF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анкетното изследване за описа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>ние на минали наводнения</w:t>
      </w:r>
      <w:r w:rsidR="00A63BCF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са поканени за участие около 160 институции и организации. В допълнение са проведени и шест работни срещи в София, Монтана, Плевен и Русе. 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>Г-жа Цветкова отбеляза високия процент на заинтересовани страни</w:t>
      </w:r>
      <w:r w:rsidR="00E116FA">
        <w:rPr>
          <w:rFonts w:asciiTheme="majorBidi" w:hAnsiTheme="majorBidi" w:cstheme="majorBidi"/>
          <w:sz w:val="24"/>
          <w:szCs w:val="24"/>
          <w:lang w:val="bg-BG"/>
        </w:rPr>
        <w:t xml:space="preserve"> – 70%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>, които са се отзовали на запитванията и срещите, и благодари на всички за съдействието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. 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>Тя представи обобщените данни, според които в</w:t>
      </w:r>
      <w:r w:rsidR="000E3B59" w:rsidRPr="000E3B59">
        <w:rPr>
          <w:rFonts w:asciiTheme="majorBidi" w:hAnsiTheme="majorBidi" w:cstheme="majorBidi"/>
          <w:sz w:val="24"/>
          <w:szCs w:val="24"/>
          <w:lang w:val="bg-BG"/>
        </w:rPr>
        <w:t xml:space="preserve"> периода 2011 – 2019 г. в Дунавски РБУ са регистрирани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0E3B59" w:rsidRPr="000E3B59">
        <w:rPr>
          <w:rFonts w:asciiTheme="majorBidi" w:hAnsiTheme="majorBidi" w:cstheme="majorBidi"/>
          <w:sz w:val="24"/>
          <w:szCs w:val="24"/>
          <w:lang w:val="bg-BG"/>
        </w:rPr>
        <w:t>217 наводнения, случили се в 341 местоположения.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DA238F">
        <w:rPr>
          <w:rFonts w:asciiTheme="majorBidi" w:hAnsiTheme="majorBidi" w:cstheme="majorBidi"/>
          <w:sz w:val="24"/>
          <w:szCs w:val="24"/>
          <w:lang w:val="bg-BG"/>
        </w:rPr>
        <w:t>В заключение г-жа Цветкова обобщи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, че 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 xml:space="preserve">в резултат на събраната информация в </w:t>
      </w:r>
      <w:r w:rsidR="007C2832" w:rsidRPr="007C2832">
        <w:rPr>
          <w:rFonts w:asciiTheme="majorBidi" w:hAnsiTheme="majorBidi" w:cstheme="majorBidi"/>
          <w:sz w:val="24"/>
          <w:szCs w:val="24"/>
          <w:lang w:val="bg-BG"/>
        </w:rPr>
        <w:t xml:space="preserve">Дунавски 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>район за басейново управление</w:t>
      </w:r>
      <w:r w:rsidR="007C2832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са определени 35 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>Района със значителен потенциален риск от наводнение</w:t>
      </w:r>
      <w:r w:rsidR="00DA238F">
        <w:rPr>
          <w:rFonts w:asciiTheme="majorBidi" w:hAnsiTheme="majorBidi" w:cstheme="majorBidi"/>
          <w:sz w:val="24"/>
          <w:szCs w:val="24"/>
          <w:lang w:val="bg-BG"/>
        </w:rPr>
        <w:t>, от които 8 нови, като в следващата презентация подробно ще бъдат разгледани РЗПРН</w:t>
      </w:r>
      <w:r w:rsidR="00DA238F" w:rsidRPr="00DA238F">
        <w:rPr>
          <w:rFonts w:asciiTheme="majorBidi" w:hAnsiTheme="majorBidi" w:cstheme="majorBidi"/>
          <w:sz w:val="24"/>
          <w:szCs w:val="24"/>
          <w:lang w:val="bg-BG"/>
        </w:rPr>
        <w:t xml:space="preserve"> за поречията на реките </w:t>
      </w:r>
      <w:r w:rsidR="000B5163" w:rsidRPr="000B5163">
        <w:rPr>
          <w:rFonts w:asciiTheme="majorBidi" w:hAnsiTheme="majorBidi" w:cstheme="majorBidi"/>
          <w:sz w:val="24"/>
          <w:szCs w:val="24"/>
          <w:lang w:val="bg-BG"/>
        </w:rPr>
        <w:t>Искър (горно поречие), Ерма и Нишава</w:t>
      </w:r>
      <w:r w:rsidR="00DA238F">
        <w:rPr>
          <w:rFonts w:asciiTheme="majorBidi" w:hAnsiTheme="majorBidi" w:cstheme="majorBidi"/>
          <w:sz w:val="24"/>
          <w:szCs w:val="24"/>
          <w:lang w:val="bg-BG"/>
        </w:rPr>
        <w:t xml:space="preserve">. </w:t>
      </w:r>
    </w:p>
    <w:p w:rsidR="00F13799" w:rsidRPr="00003B8F" w:rsidRDefault="00FE655D" w:rsidP="000E3B59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FE655D">
        <w:rPr>
          <w:rFonts w:asciiTheme="majorBidi" w:hAnsiTheme="majorBidi" w:cstheme="majorBidi"/>
          <w:sz w:val="24"/>
          <w:szCs w:val="24"/>
          <w:lang w:val="bg-BG"/>
        </w:rPr>
        <w:t>След почивка, в рамките на втората сесия,</w:t>
      </w:r>
      <w:r w:rsidRPr="00FE655D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="00F13799" w:rsidRPr="00003B8F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Г-жа Надя Цветкова </w:t>
      </w:r>
      <w:r w:rsidR="00522D2A" w:rsidRPr="00522D2A">
        <w:rPr>
          <w:rFonts w:asciiTheme="majorBidi" w:hAnsiTheme="majorBidi" w:cstheme="majorBidi"/>
          <w:sz w:val="24"/>
          <w:szCs w:val="24"/>
          <w:lang w:val="bg-BG"/>
        </w:rPr>
        <w:t>направи интерактивно</w:t>
      </w:r>
      <w:r w:rsidR="00522D2A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="00F13799" w:rsidRPr="00003B8F">
        <w:rPr>
          <w:rFonts w:asciiTheme="majorBidi" w:hAnsiTheme="majorBidi" w:cstheme="majorBidi"/>
          <w:sz w:val="24"/>
          <w:szCs w:val="24"/>
          <w:lang w:val="bg-BG"/>
        </w:rPr>
        <w:t>представ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>яне на</w:t>
      </w:r>
      <w:r w:rsidR="00F13799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>шестте Района</w:t>
      </w:r>
      <w:r w:rsidR="00F13799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със значителен потенциален риск от наводнения, 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 xml:space="preserve">попадащи в обхвата на </w:t>
      </w:r>
      <w:r w:rsidR="00F13799" w:rsidRPr="00003B8F">
        <w:rPr>
          <w:rFonts w:asciiTheme="majorBidi" w:hAnsiTheme="majorBidi" w:cstheme="majorBidi"/>
          <w:sz w:val="24"/>
          <w:szCs w:val="24"/>
          <w:lang w:val="bg-BG"/>
        </w:rPr>
        <w:t>среща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>та</w:t>
      </w:r>
      <w:r w:rsidR="00F13799" w:rsidRPr="00003B8F">
        <w:rPr>
          <w:rFonts w:asciiTheme="majorBidi" w:hAnsiTheme="majorBidi" w:cstheme="majorBidi"/>
          <w:sz w:val="24"/>
          <w:szCs w:val="24"/>
          <w:lang w:val="bg-BG"/>
        </w:rPr>
        <w:t>:</w:t>
      </w:r>
    </w:p>
    <w:p w:rsidR="000B5163" w:rsidRPr="000B5163" w:rsidRDefault="000B5163" w:rsidP="000B5163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0B5163">
        <w:rPr>
          <w:rFonts w:asciiTheme="majorBidi" w:hAnsiTheme="majorBidi" w:cstheme="majorBidi"/>
          <w:sz w:val="24"/>
          <w:szCs w:val="24"/>
          <w:lang w:val="bg-BG"/>
        </w:rPr>
        <w:t>1.</w:t>
      </w:r>
      <w:r w:rsidRPr="000B5163">
        <w:rPr>
          <w:rFonts w:asciiTheme="majorBidi" w:hAnsiTheme="majorBidi" w:cstheme="majorBidi"/>
          <w:sz w:val="24"/>
          <w:szCs w:val="24"/>
          <w:lang w:val="bg-BG"/>
        </w:rPr>
        <w:tab/>
        <w:t xml:space="preserve">РЗПРН р. </w:t>
      </w:r>
      <w:proofErr w:type="spellStart"/>
      <w:r w:rsidRPr="000B5163">
        <w:rPr>
          <w:rFonts w:asciiTheme="majorBidi" w:hAnsiTheme="majorBidi" w:cstheme="majorBidi"/>
          <w:sz w:val="24"/>
          <w:szCs w:val="24"/>
          <w:lang w:val="bg-BG"/>
        </w:rPr>
        <w:t>Боклуджа</w:t>
      </w:r>
      <w:proofErr w:type="spellEnd"/>
      <w:r w:rsidRPr="000B5163">
        <w:rPr>
          <w:rFonts w:asciiTheme="majorBidi" w:hAnsiTheme="majorBidi" w:cstheme="majorBidi"/>
          <w:sz w:val="24"/>
          <w:szCs w:val="24"/>
          <w:lang w:val="bg-BG"/>
        </w:rPr>
        <w:t xml:space="preserve"> - гр. Самоков (BG1_APSFR_IS_101);</w:t>
      </w:r>
    </w:p>
    <w:p w:rsidR="000B5163" w:rsidRPr="000B5163" w:rsidRDefault="000B5163" w:rsidP="000B5163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0B5163">
        <w:rPr>
          <w:rFonts w:asciiTheme="majorBidi" w:hAnsiTheme="majorBidi" w:cstheme="majorBidi"/>
          <w:sz w:val="24"/>
          <w:szCs w:val="24"/>
          <w:lang w:val="bg-BG"/>
        </w:rPr>
        <w:t>2.</w:t>
      </w:r>
      <w:r w:rsidRPr="000B5163">
        <w:rPr>
          <w:rFonts w:asciiTheme="majorBidi" w:hAnsiTheme="majorBidi" w:cstheme="majorBidi"/>
          <w:sz w:val="24"/>
          <w:szCs w:val="24"/>
          <w:lang w:val="bg-BG"/>
        </w:rPr>
        <w:tab/>
        <w:t>РЗПРН р. Искър - гр. София (Софийско поле) (BG1_APSFR_IS_041);</w:t>
      </w:r>
    </w:p>
    <w:p w:rsidR="000B5163" w:rsidRPr="000B5163" w:rsidRDefault="000B5163" w:rsidP="000B5163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0B5163">
        <w:rPr>
          <w:rFonts w:asciiTheme="majorBidi" w:hAnsiTheme="majorBidi" w:cstheme="majorBidi"/>
          <w:sz w:val="24"/>
          <w:szCs w:val="24"/>
          <w:lang w:val="bg-BG"/>
        </w:rPr>
        <w:t>3.</w:t>
      </w:r>
      <w:r w:rsidRPr="000B5163">
        <w:rPr>
          <w:rFonts w:asciiTheme="majorBidi" w:hAnsiTheme="majorBidi" w:cstheme="majorBidi"/>
          <w:sz w:val="24"/>
          <w:szCs w:val="24"/>
          <w:lang w:val="bg-BG"/>
        </w:rPr>
        <w:tab/>
        <w:t>РЗПРН р. Искър - от с. Владо Тричков до с. Зверино (BG1_APSFR_IS_033);</w:t>
      </w:r>
    </w:p>
    <w:p w:rsidR="000B5163" w:rsidRPr="000B5163" w:rsidRDefault="000B5163" w:rsidP="000B5163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0B5163">
        <w:rPr>
          <w:rFonts w:asciiTheme="majorBidi" w:hAnsiTheme="majorBidi" w:cstheme="majorBidi"/>
          <w:sz w:val="24"/>
          <w:szCs w:val="24"/>
          <w:lang w:val="bg-BG"/>
        </w:rPr>
        <w:t>4.</w:t>
      </w:r>
      <w:r w:rsidRPr="000B5163">
        <w:rPr>
          <w:rFonts w:asciiTheme="majorBidi" w:hAnsiTheme="majorBidi" w:cstheme="majorBidi"/>
          <w:sz w:val="24"/>
          <w:szCs w:val="24"/>
          <w:lang w:val="bg-BG"/>
        </w:rPr>
        <w:tab/>
        <w:t>РЗПРН р. Малък Искър - гр. Етрополе (BG1_APSFR_IS_102);</w:t>
      </w:r>
    </w:p>
    <w:p w:rsidR="000B5163" w:rsidRPr="000B5163" w:rsidRDefault="000B5163" w:rsidP="000B5163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0B5163">
        <w:rPr>
          <w:rFonts w:asciiTheme="majorBidi" w:hAnsiTheme="majorBidi" w:cstheme="majorBidi"/>
          <w:sz w:val="24"/>
          <w:szCs w:val="24"/>
          <w:lang w:val="bg-BG"/>
        </w:rPr>
        <w:t>5.</w:t>
      </w:r>
      <w:r w:rsidRPr="000B5163">
        <w:rPr>
          <w:rFonts w:asciiTheme="majorBidi" w:hAnsiTheme="majorBidi" w:cstheme="majorBidi"/>
          <w:sz w:val="24"/>
          <w:szCs w:val="24"/>
          <w:lang w:val="bg-BG"/>
        </w:rPr>
        <w:tab/>
        <w:t>РЗПРН р. Бебреш - с. Скравена (BG1_APSFR_IS_031);</w:t>
      </w:r>
    </w:p>
    <w:p w:rsidR="000B5163" w:rsidRDefault="000B5163" w:rsidP="000B5163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0B5163">
        <w:rPr>
          <w:rFonts w:asciiTheme="majorBidi" w:hAnsiTheme="majorBidi" w:cstheme="majorBidi"/>
          <w:sz w:val="24"/>
          <w:szCs w:val="24"/>
          <w:lang w:val="bg-BG"/>
        </w:rPr>
        <w:t>6.</w:t>
      </w:r>
      <w:r w:rsidRPr="000B5163">
        <w:rPr>
          <w:rFonts w:asciiTheme="majorBidi" w:hAnsiTheme="majorBidi" w:cstheme="majorBidi"/>
          <w:sz w:val="24"/>
          <w:szCs w:val="24"/>
          <w:lang w:val="bg-BG"/>
        </w:rPr>
        <w:tab/>
        <w:t>РЗПРН р. Искър</w:t>
      </w:r>
      <w:r>
        <w:rPr>
          <w:rFonts w:asciiTheme="majorBidi" w:hAnsiTheme="majorBidi" w:cstheme="majorBidi"/>
          <w:sz w:val="24"/>
          <w:szCs w:val="24"/>
          <w:lang w:val="bg-BG"/>
        </w:rPr>
        <w:t xml:space="preserve"> - гр. Роман (BG1_APSFR_IS_011)</w:t>
      </w:r>
    </w:p>
    <w:p w:rsidR="00763E00" w:rsidRDefault="00143F3D" w:rsidP="00763E00">
      <w:pPr>
        <w:spacing w:line="320" w:lineRule="exact"/>
        <w:jc w:val="both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</w:pPr>
      <w:r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lang w:val="bg-BG"/>
        </w:rPr>
        <w:lastRenderedPageBreak/>
        <w:t>Г-н Красимир Зарков (СД</w:t>
      </w:r>
      <w:r w:rsidRPr="00143F3D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lang w:val="bg-BG"/>
        </w:rPr>
        <w:t xml:space="preserve">ПБЗН) </w:t>
      </w:r>
      <w:r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зада</w:t>
      </w:r>
      <w:r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де</w:t>
      </w:r>
      <w:r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въпрос за изясняване на значението „скъсване“ и „преливане“ на язовирна стена. </w:t>
      </w:r>
      <w:r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Той даде пример</w:t>
      </w:r>
      <w:r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за яз. Мрамор, включен в РЗПРН BG1_APSFR_IS_041 - р. Искър - гр. София (Софийско поле), който е много добре осигурен и според г-н Зарков е невъзможно да прелее или да се скъса язовирната му стена. Другият пример, който да</w:t>
      </w:r>
      <w:r w:rsidR="00615F14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де</w:t>
      </w:r>
      <w:r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е за яз. Панчарево, като посоч</w:t>
      </w:r>
      <w:r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и</w:t>
      </w:r>
      <w:r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, че преливните му съоръжения са за 500 куб.м/сек.</w:t>
      </w:r>
    </w:p>
    <w:p w:rsidR="00143F3D" w:rsidRPr="00143F3D" w:rsidRDefault="00143F3D" w:rsidP="00763E00">
      <w:pPr>
        <w:spacing w:line="320" w:lineRule="exact"/>
        <w:jc w:val="both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</w:pPr>
      <w:r w:rsidRPr="00143F3D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lang w:val="bg-BG"/>
        </w:rPr>
        <w:t xml:space="preserve">Г-жа Румелия Петрова (БД „Дунавски район“) </w:t>
      </w:r>
      <w:r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отгов</w:t>
      </w:r>
      <w:r w:rsidR="00763E00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ори</w:t>
      </w:r>
      <w:r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, че целта на включването на яз. Панчарево е ако п</w:t>
      </w:r>
      <w:r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ора</w:t>
      </w:r>
      <w:r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ди определени причини се наложи да се изпуснат водите му, водното количество да бъде взето предвид за териториите надолу по течението под него. Г-жа Петрова посочва, че експертите от </w:t>
      </w:r>
      <w:r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СД</w:t>
      </w:r>
      <w:r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ПБЗН, на база на богатия си опит и знания в тази област, биха могли да предложат язовири, които да бъдат изключени от разглеждане в ПОРН и впоследствие в останалите етапи от приложението на </w:t>
      </w:r>
      <w:r w:rsidR="00763E00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ДН</w:t>
      </w:r>
      <w:r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. Изпълнителят на проекта на ПОРН ще се запознае с техните мотиви и ще вземе крайно решение по въпроса, като се обоснове за това. Г-жа Петрова обобщава, че са отворени за мнения и препоръки за Проекта на ПОРН от страна на заинтересованите страни и, че те ще бъдат отразени във финалната ПОРН.</w:t>
      </w:r>
    </w:p>
    <w:p w:rsidR="00834551" w:rsidRPr="00143F3D" w:rsidRDefault="007A3BAA" w:rsidP="002966AD">
      <w:pPr>
        <w:spacing w:line="320" w:lineRule="exact"/>
        <w:jc w:val="both"/>
        <w:rPr>
          <w:rFonts w:asciiTheme="majorBidi" w:eastAsiaTheme="minorHAnsi" w:hAnsiTheme="majorBidi" w:cstheme="majorBidi"/>
          <w:sz w:val="24"/>
          <w:szCs w:val="24"/>
          <w:lang w:val="bg-BG"/>
        </w:rPr>
      </w:pPr>
      <w:r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Срещата беше закрита от г-жа </w:t>
      </w:r>
      <w:r w:rsidRPr="00143F3D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lang w:val="bg-BG"/>
        </w:rPr>
        <w:t>Румелия Петрова</w:t>
      </w:r>
      <w:r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, която благодари на </w:t>
      </w:r>
      <w:proofErr w:type="spellStart"/>
      <w:r w:rsidR="00C762D7"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презентаторите</w:t>
      </w:r>
      <w:proofErr w:type="spellEnd"/>
      <w:r w:rsidR="00C762D7"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и </w:t>
      </w:r>
      <w:r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участниците </w:t>
      </w:r>
      <w:r w:rsidR="00C762D7"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в срещата. Тя обобщи направените презентации и работата по подготовка на Предварителната оценка на риска от наводнения </w:t>
      </w:r>
      <w:r w:rsidR="007F744B"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в</w:t>
      </w:r>
      <w:r w:rsidR="00C762D7"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ДРБУ, като подчерта, че Методиката за ПОРН е подобрена и </w:t>
      </w:r>
      <w:r w:rsidR="00C3733A"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много по-</w:t>
      </w:r>
      <w:r w:rsidR="00C762D7"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задълбочена в сравнение с използваната при предишния цикъл на разработване на ПУРН. Г-жа Петрова подчерта, че очаква така определените </w:t>
      </w:r>
      <w:r w:rsidR="00C3733A"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РЗПРН</w:t>
      </w:r>
      <w:r w:rsidR="00C762D7"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</w:t>
      </w:r>
      <w:r w:rsidR="00C3733A"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да</w:t>
      </w:r>
      <w:r w:rsidR="00C762D7"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дадат вярната насока за работа в следващите етапи за изготвяне на актуализирания П</w:t>
      </w:r>
      <w:r w:rsidR="00C3733A"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лан за управление на риска от наводнения за Дунавски район за басейново управление</w:t>
      </w:r>
      <w:r w:rsidR="00C762D7"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. </w:t>
      </w:r>
      <w:r w:rsidR="00FD363E"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Тя припомни, </w:t>
      </w:r>
      <w:r w:rsidR="00C3733A"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че Проектът на актуализираната ПОРН е публикуван </w:t>
      </w:r>
      <w:r w:rsidR="00834551" w:rsidRPr="00143F3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на интернет страницата на Басейнова дирекция „Дунавски район“, а крайният срок за представяне на становища е 7 юни, 2021 г.</w:t>
      </w:r>
    </w:p>
    <w:p w:rsidR="00610F39" w:rsidRPr="002966AD" w:rsidRDefault="005D798C" w:rsidP="00763E00">
      <w:pPr>
        <w:spacing w:line="320" w:lineRule="exact"/>
        <w:jc w:val="both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</w:pPr>
      <w:r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Участниците в срещата </w:t>
      </w:r>
      <w:r w:rsidR="00834551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изразиха</w:t>
      </w:r>
      <w:r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висока удовлетвореност от предоставената информация по време на срещата. </w:t>
      </w:r>
      <w:r w:rsidR="00834551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Най-голяма </w:t>
      </w:r>
      <w:r w:rsidR="00FD0815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е </w:t>
      </w:r>
      <w:r w:rsidR="00834551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удовлетвореност</w:t>
      </w:r>
      <w:r w:rsidR="00FD0815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та</w:t>
      </w:r>
      <w:r w:rsidR="00834551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</w:t>
      </w:r>
      <w:r w:rsidR="00FD0815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от</w:t>
      </w:r>
      <w:r w:rsidR="00834551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Интерактивно</w:t>
      </w:r>
      <w:r w:rsidR="00FD0815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то</w:t>
      </w:r>
      <w:r w:rsidR="00834551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представяне на отделните РЗПРН. В попълнените анкети за обратна връзка </w:t>
      </w:r>
      <w:r w:rsidR="002966AD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50</w:t>
      </w:r>
      <w:r w:rsidR="00834551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% </w:t>
      </w:r>
      <w:r w:rsidR="00FD0815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от представителите на заинтересованите страни </w:t>
      </w:r>
      <w:r w:rsidR="00834551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заявяват, че представената в тази сесия информация отговаря напълно на очакванията им и е дала търсената информация</w:t>
      </w:r>
      <w:r w:rsidR="00FD0815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. Останалите </w:t>
      </w:r>
      <w:r w:rsidR="002966AD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50</w:t>
      </w:r>
      <w:r w:rsidR="00834551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% </w:t>
      </w:r>
      <w:r w:rsidR="00FD0815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от участвалите в анкетата </w:t>
      </w:r>
      <w:r w:rsidR="00982B30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също оценяват положително </w:t>
      </w:r>
      <w:r w:rsidR="00FD0815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Интерактивното представяне на отделните РЗПРН</w:t>
      </w:r>
      <w:r w:rsidR="00982B30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, като заявяват, че то</w:t>
      </w:r>
      <w:r w:rsidR="00FD0815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по-скоро е отговорило на очакванията им. </w:t>
      </w:r>
      <w:r w:rsid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62.5% </w:t>
      </w:r>
      <w:r w:rsidR="002966AD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от</w:t>
      </w:r>
      <w:r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анкетираните </w:t>
      </w:r>
      <w:r w:rsidR="002966AD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заявяват, че </w:t>
      </w:r>
      <w:r w:rsidR="00834551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презентаци</w:t>
      </w:r>
      <w:r w:rsidR="002966AD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ите на</w:t>
      </w:r>
      <w:r w:rsidR="00834551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</w:t>
      </w:r>
      <w:r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„Методика за предварителна оценка на риска </w:t>
      </w:r>
      <w:r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lastRenderedPageBreak/>
        <w:t xml:space="preserve">от наводнения“ </w:t>
      </w:r>
      <w:r w:rsidR="002966AD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и</w:t>
      </w:r>
      <w:r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</w:t>
      </w:r>
      <w:r w:rsidR="002966AD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„</w:t>
      </w:r>
      <w:r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Предварителна оценка на риска от наводнения за РБУ</w:t>
      </w:r>
      <w:r w:rsidR="002966AD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“ по-скоро са отговорили на техните очаквания</w:t>
      </w:r>
      <w:r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, а </w:t>
      </w:r>
      <w:r w:rsid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за </w:t>
      </w:r>
      <w:r w:rsidR="00FD0815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37,5% </w:t>
      </w:r>
      <w:r w:rsid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тези </w:t>
      </w:r>
      <w:r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презентаци</w:t>
      </w:r>
      <w:r w:rsid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и</w:t>
      </w:r>
      <w:r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</w:t>
      </w:r>
      <w:r w:rsidR="002966AD"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напълно</w:t>
      </w:r>
      <w:r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</w:t>
      </w:r>
      <w:r w:rsidR="00763E00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са</w:t>
      </w:r>
      <w:r w:rsidRPr="002966AD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отговорила на техните очаквания. </w:t>
      </w:r>
    </w:p>
    <w:p w:rsidR="00864941" w:rsidRPr="00003B8F" w:rsidRDefault="00864941" w:rsidP="00003B8F">
      <w:pPr>
        <w:spacing w:line="320" w:lineRule="exact"/>
        <w:jc w:val="both"/>
        <w:rPr>
          <w:rFonts w:asciiTheme="majorBidi" w:eastAsiaTheme="minorHAnsi" w:hAnsiTheme="majorBidi" w:cstheme="majorBidi"/>
          <w:b/>
          <w:bCs/>
          <w:i/>
          <w:iCs/>
          <w:color w:val="000000" w:themeColor="text1"/>
          <w:sz w:val="24"/>
          <w:szCs w:val="24"/>
          <w:lang w:val="bg-BG"/>
        </w:rPr>
      </w:pPr>
      <w:r w:rsidRPr="002966AD">
        <w:rPr>
          <w:rFonts w:asciiTheme="majorBidi" w:eastAsiaTheme="minorHAnsi" w:hAnsiTheme="majorBidi" w:cstheme="majorBidi"/>
          <w:b/>
          <w:bCs/>
          <w:i/>
          <w:iCs/>
          <w:color w:val="000000" w:themeColor="text1"/>
          <w:sz w:val="24"/>
          <w:szCs w:val="24"/>
          <w:lang w:val="bg-BG"/>
        </w:rPr>
        <w:t>Приложения:</w:t>
      </w:r>
    </w:p>
    <w:p w:rsidR="00864941" w:rsidRPr="00003B8F" w:rsidRDefault="00864941" w:rsidP="00003B8F">
      <w:pPr>
        <w:pStyle w:val="a3"/>
        <w:numPr>
          <w:ilvl w:val="0"/>
          <w:numId w:val="19"/>
        </w:numPr>
        <w:spacing w:line="320" w:lineRule="exact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bg-BG"/>
        </w:rPr>
      </w:pPr>
      <w:r w:rsidRPr="00003B8F">
        <w:rPr>
          <w:rFonts w:asciiTheme="majorBidi" w:hAnsiTheme="majorBidi" w:cstheme="majorBidi"/>
          <w:color w:val="000000" w:themeColor="text1"/>
          <w:sz w:val="24"/>
          <w:szCs w:val="24"/>
          <w:lang w:val="bg-BG"/>
        </w:rPr>
        <w:t>Дневен ред</w:t>
      </w:r>
    </w:p>
    <w:p w:rsidR="00864941" w:rsidRPr="00003B8F" w:rsidRDefault="00232267" w:rsidP="00003B8F">
      <w:pPr>
        <w:pStyle w:val="a3"/>
        <w:numPr>
          <w:ilvl w:val="0"/>
          <w:numId w:val="19"/>
        </w:numPr>
        <w:spacing w:line="320" w:lineRule="exact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bg-BG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bg-BG"/>
        </w:rPr>
        <w:t>Презентация 1 -</w:t>
      </w:r>
      <w:r w:rsidR="00057E98" w:rsidRPr="00003B8F">
        <w:rPr>
          <w:rFonts w:asciiTheme="majorBidi" w:hAnsiTheme="majorBidi" w:cstheme="majorBidi"/>
          <w:color w:val="000000" w:themeColor="text1"/>
          <w:sz w:val="24"/>
          <w:szCs w:val="24"/>
          <w:lang w:val="bg-BG"/>
        </w:rPr>
        <w:t xml:space="preserve"> Методика за предварителна оценка на риска от наводнения</w:t>
      </w:r>
    </w:p>
    <w:p w:rsidR="00057E98" w:rsidRDefault="00232267" w:rsidP="00003B8F">
      <w:pPr>
        <w:pStyle w:val="a3"/>
        <w:numPr>
          <w:ilvl w:val="0"/>
          <w:numId w:val="19"/>
        </w:numPr>
        <w:spacing w:line="320" w:lineRule="exact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bg-BG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bg-BG"/>
        </w:rPr>
        <w:t>Презентация 2 -</w:t>
      </w:r>
      <w:r w:rsidR="00057E98" w:rsidRPr="00003B8F">
        <w:rPr>
          <w:rFonts w:asciiTheme="majorBidi" w:hAnsiTheme="majorBidi" w:cstheme="majorBidi"/>
          <w:color w:val="000000" w:themeColor="text1"/>
          <w:sz w:val="24"/>
          <w:szCs w:val="24"/>
          <w:lang w:val="bg-BG"/>
        </w:rPr>
        <w:t xml:space="preserve"> Проект на Предварителна оценка на риска от наводнения за РБУ</w:t>
      </w:r>
    </w:p>
    <w:p w:rsidR="00260FDC" w:rsidRPr="00003B8F" w:rsidRDefault="00260FDC" w:rsidP="00232267">
      <w:pPr>
        <w:pStyle w:val="a3"/>
        <w:numPr>
          <w:ilvl w:val="0"/>
          <w:numId w:val="19"/>
        </w:numPr>
        <w:spacing w:line="320" w:lineRule="exact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bg-BG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bg-BG"/>
        </w:rPr>
        <w:t>Презентация</w:t>
      </w:r>
      <w:r w:rsidR="00232267">
        <w:rPr>
          <w:rFonts w:asciiTheme="majorBidi" w:hAnsiTheme="majorBidi" w:cstheme="majorBidi"/>
          <w:color w:val="000000" w:themeColor="text1"/>
          <w:sz w:val="24"/>
          <w:szCs w:val="24"/>
          <w:lang w:val="bg-BG"/>
        </w:rPr>
        <w:t xml:space="preserve"> 3 -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bg-BG"/>
        </w:rPr>
        <w:t xml:space="preserve"> РЗПРН</w:t>
      </w:r>
      <w:r w:rsidRPr="00260FDC">
        <w:rPr>
          <w:rFonts w:asciiTheme="majorBidi" w:hAnsiTheme="majorBidi" w:cstheme="majorBidi"/>
          <w:color w:val="000000" w:themeColor="text1"/>
          <w:sz w:val="24"/>
          <w:szCs w:val="24"/>
          <w:lang w:val="bg-BG"/>
        </w:rPr>
        <w:t xml:space="preserve"> в поречията на реките </w:t>
      </w:r>
      <w:r w:rsidR="006F3492" w:rsidRPr="006F3492">
        <w:rPr>
          <w:rFonts w:asciiTheme="majorBidi" w:hAnsiTheme="majorBidi" w:cstheme="majorBidi"/>
          <w:color w:val="000000" w:themeColor="text1"/>
          <w:sz w:val="24"/>
          <w:szCs w:val="24"/>
          <w:lang w:val="bg-BG"/>
        </w:rPr>
        <w:t>Искър (горно поречие), Ерма и Нишава.</w:t>
      </w:r>
    </w:p>
    <w:sectPr w:rsidR="00260FDC" w:rsidRPr="00003B8F" w:rsidSect="00E156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D2" w:rsidRDefault="004E32D2" w:rsidP="00724E40">
      <w:pPr>
        <w:spacing w:after="0" w:line="240" w:lineRule="auto"/>
      </w:pPr>
      <w:r>
        <w:separator/>
      </w:r>
    </w:p>
  </w:endnote>
  <w:endnote w:type="continuationSeparator" w:id="0">
    <w:p w:rsidR="004E32D2" w:rsidRDefault="004E32D2" w:rsidP="0072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14" w:rsidRDefault="00615F1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14" w:rsidRDefault="00615F1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14" w:rsidRDefault="00615F1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D2" w:rsidRDefault="004E32D2" w:rsidP="00724E40">
      <w:pPr>
        <w:spacing w:after="0" w:line="240" w:lineRule="auto"/>
      </w:pPr>
      <w:r>
        <w:separator/>
      </w:r>
    </w:p>
  </w:footnote>
  <w:footnote w:type="continuationSeparator" w:id="0">
    <w:p w:rsidR="004E32D2" w:rsidRDefault="004E32D2" w:rsidP="0072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14" w:rsidRDefault="00615F1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14" w:rsidRPr="00F023AC" w:rsidRDefault="00615F14" w:rsidP="00F023AC">
    <w:pPr>
      <w:pStyle w:val="af"/>
      <w:rPr>
        <w:rFonts w:ascii="Calibri" w:eastAsia="Times New Roman" w:hAnsi="Calibri" w:cs="Times New Roman"/>
      </w:rPr>
    </w:pPr>
  </w:p>
  <w:tbl>
    <w:tblPr>
      <w:tblpPr w:leftFromText="142" w:rightFromText="142" w:topFromText="573" w:vertAnchor="page" w:horzAnchor="margin" w:tblpY="879"/>
      <w:tblOverlap w:val="never"/>
      <w:tblW w:w="10173" w:type="dxa"/>
      <w:tblBorders>
        <w:bottom w:val="double" w:sz="4" w:space="0" w:color="00B050"/>
      </w:tblBorders>
      <w:tblLayout w:type="fixed"/>
      <w:tblLook w:val="01E0" w:firstRow="1" w:lastRow="1" w:firstColumn="1" w:lastColumn="1" w:noHBand="0" w:noVBand="0"/>
    </w:tblPr>
    <w:tblGrid>
      <w:gridCol w:w="1951"/>
      <w:gridCol w:w="5754"/>
      <w:gridCol w:w="2468"/>
    </w:tblGrid>
    <w:tr w:rsidR="00615F14" w:rsidRPr="00F023AC" w:rsidTr="00E1563B">
      <w:trPr>
        <w:trHeight w:val="1585"/>
      </w:trPr>
      <w:tc>
        <w:tcPr>
          <w:tcW w:w="1951" w:type="dxa"/>
          <w:shd w:val="clear" w:color="auto" w:fill="auto"/>
        </w:tcPr>
        <w:p w:rsidR="00615F14" w:rsidRPr="00F023AC" w:rsidRDefault="00615F14" w:rsidP="00E1563B">
          <w:pPr>
            <w:tabs>
              <w:tab w:val="center" w:pos="4536"/>
              <w:tab w:val="right" w:pos="9072"/>
            </w:tabs>
            <w:spacing w:before="60"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eastAsia="fr-FR"/>
            </w:rPr>
          </w:pPr>
        </w:p>
        <w:p w:rsidR="00615F14" w:rsidRPr="00F023AC" w:rsidRDefault="00615F14" w:rsidP="00E1563B">
          <w:pPr>
            <w:tabs>
              <w:tab w:val="center" w:pos="4536"/>
              <w:tab w:val="right" w:pos="9072"/>
            </w:tabs>
            <w:spacing w:after="40"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val="ru-RU" w:eastAsia="fr-FR"/>
            </w:rPr>
          </w:pPr>
          <w:r w:rsidRPr="00F023AC">
            <w:rPr>
              <w:rFonts w:ascii="Times New Roman" w:hAnsi="Times New Roman" w:cs="Times New Roman"/>
              <w:noProof/>
              <w:sz w:val="20"/>
              <w:szCs w:val="20"/>
              <w:lang w:val="bg-BG" w:eastAsia="bg-BG"/>
            </w:rPr>
            <w:drawing>
              <wp:inline distT="0" distB="0" distL="0" distR="0" wp14:anchorId="5102DB21" wp14:editId="759D5E6C">
                <wp:extent cx="1280795" cy="1018540"/>
                <wp:effectExtent l="0" t="0" r="0" b="0"/>
                <wp:docPr id="83" name="Pictur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79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4" w:type="dxa"/>
          <w:shd w:val="clear" w:color="auto" w:fill="auto"/>
          <w:vAlign w:val="center"/>
        </w:tcPr>
        <w:p w:rsidR="00615F14" w:rsidRDefault="00615F14" w:rsidP="00E1563B">
          <w:pPr>
            <w:spacing w:line="240" w:lineRule="auto"/>
            <w:jc w:val="center"/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</w:pPr>
          <w:r w:rsidRPr="009E2DC8"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  <w:t xml:space="preserve">Проект BG16M1OP002-4.005-0001-C02: </w:t>
          </w:r>
        </w:p>
        <w:p w:rsidR="00615F14" w:rsidRPr="009E2DC8" w:rsidRDefault="00615F14" w:rsidP="00E1563B">
          <w:pPr>
            <w:spacing w:line="240" w:lineRule="auto"/>
            <w:jc w:val="center"/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</w:pPr>
          <w:r w:rsidRPr="009E2DC8"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  <w:t>ПУРН – втори цикъл 2022-2027,</w:t>
          </w:r>
          <w:r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  <w:t xml:space="preserve"> </w:t>
          </w:r>
          <w:r w:rsidRPr="009E2DC8"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  <w:t xml:space="preserve">финансиран по </w:t>
          </w:r>
          <w:r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  <w:t>ОПОС</w:t>
          </w:r>
          <w:r w:rsidRPr="009E2DC8"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  <w:t xml:space="preserve"> 2014-2020 г.“</w:t>
          </w:r>
        </w:p>
        <w:p w:rsidR="00615F14" w:rsidRPr="00CA3648" w:rsidRDefault="00615F14" w:rsidP="00E1563B">
          <w:pPr>
            <w:spacing w:line="240" w:lineRule="auto"/>
            <w:jc w:val="center"/>
            <w:rPr>
              <w:rFonts w:ascii="Verdana" w:hAnsi="Verdana" w:cs="Times New Roman"/>
              <w:i/>
              <w:color w:val="1F4E79" w:themeColor="accent5" w:themeShade="80"/>
              <w:sz w:val="14"/>
              <w:szCs w:val="14"/>
              <w:lang w:val="bg-BG"/>
            </w:rPr>
          </w:pPr>
        </w:p>
        <w:p w:rsidR="00615F14" w:rsidRPr="00F023AC" w:rsidRDefault="00615F14" w:rsidP="00E156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val="ru-RU" w:eastAsia="fr-FR"/>
            </w:rPr>
          </w:pPr>
        </w:p>
      </w:tc>
      <w:tc>
        <w:tcPr>
          <w:tcW w:w="2468" w:type="dxa"/>
          <w:shd w:val="clear" w:color="auto" w:fill="auto"/>
        </w:tcPr>
        <w:p w:rsidR="00615F14" w:rsidRPr="00F023AC" w:rsidRDefault="00615F14" w:rsidP="00E1563B">
          <w:pPr>
            <w:tabs>
              <w:tab w:val="center" w:pos="4536"/>
              <w:tab w:val="right" w:pos="9072"/>
            </w:tabs>
            <w:spacing w:before="80" w:after="0" w:line="240" w:lineRule="auto"/>
            <w:jc w:val="center"/>
            <w:rPr>
              <w:rFonts w:ascii="Arial" w:hAnsi="Arial"/>
              <w:sz w:val="20"/>
              <w:szCs w:val="20"/>
              <w:lang w:val="ru-RU" w:eastAsia="fr-FR"/>
            </w:rPr>
          </w:pPr>
        </w:p>
        <w:p w:rsidR="00615F14" w:rsidRPr="00F023AC" w:rsidRDefault="00615F14" w:rsidP="00E1563B">
          <w:pPr>
            <w:tabs>
              <w:tab w:val="center" w:pos="4536"/>
              <w:tab w:val="right" w:pos="9072"/>
            </w:tabs>
            <w:spacing w:before="80" w:after="0" w:line="240" w:lineRule="auto"/>
            <w:jc w:val="center"/>
            <w:rPr>
              <w:rFonts w:ascii="Arial" w:hAnsi="Arial"/>
              <w:sz w:val="20"/>
              <w:szCs w:val="20"/>
              <w:lang w:val="ru-RU" w:eastAsia="fr-FR"/>
            </w:rPr>
          </w:pPr>
          <w:r w:rsidRPr="00F023AC">
            <w:rPr>
              <w:rFonts w:ascii="Arial" w:hAnsi="Arial"/>
              <w:noProof/>
              <w:sz w:val="20"/>
              <w:szCs w:val="20"/>
              <w:lang w:val="bg-BG" w:eastAsia="bg-BG"/>
            </w:rPr>
            <w:drawing>
              <wp:inline distT="0" distB="0" distL="0" distR="0" wp14:anchorId="313C427B" wp14:editId="6FCF3C3A">
                <wp:extent cx="584200" cy="394335"/>
                <wp:effectExtent l="0" t="0" r="6350" b="5715"/>
                <wp:docPr id="84" name="Pictur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5F14" w:rsidRPr="00F023AC" w:rsidRDefault="00615F14" w:rsidP="00E1563B">
          <w:pPr>
            <w:spacing w:after="0" w:line="240" w:lineRule="auto"/>
            <w:jc w:val="center"/>
            <w:rPr>
              <w:rFonts w:ascii="Arial" w:hAnsi="Arial"/>
              <w:color w:val="808080"/>
              <w:sz w:val="4"/>
              <w:szCs w:val="4"/>
              <w:lang w:eastAsia="fr-FR"/>
            </w:rPr>
          </w:pPr>
        </w:p>
        <w:p w:rsidR="00615F14" w:rsidRPr="00F023AC" w:rsidRDefault="00615F14" w:rsidP="00E1563B">
          <w:pPr>
            <w:spacing w:after="0" w:line="240" w:lineRule="auto"/>
            <w:jc w:val="center"/>
            <w:rPr>
              <w:rFonts w:ascii="Arial" w:hAnsi="Arial"/>
              <w:color w:val="808080"/>
              <w:sz w:val="20"/>
              <w:szCs w:val="20"/>
              <w:lang w:val="bg-BG" w:eastAsia="fr-FR"/>
            </w:rPr>
          </w:pPr>
          <w:r w:rsidRPr="00F023AC">
            <w:rPr>
              <w:rFonts w:ascii="Arial" w:hAnsi="Arial"/>
              <w:color w:val="808080"/>
              <w:sz w:val="20"/>
              <w:szCs w:val="20"/>
              <w:lang w:val="bg-BG" w:eastAsia="fr-FR"/>
            </w:rPr>
            <w:t>Европейски съюз</w:t>
          </w:r>
        </w:p>
        <w:p w:rsidR="00615F14" w:rsidRPr="00F023AC" w:rsidRDefault="00615F14" w:rsidP="00E1563B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eastAsia="fr-FR"/>
            </w:rPr>
          </w:pPr>
          <w:r w:rsidRPr="00F023AC">
            <w:rPr>
              <w:rFonts w:ascii="Arial" w:hAnsi="Arial"/>
              <w:color w:val="808080"/>
              <w:sz w:val="20"/>
              <w:szCs w:val="20"/>
              <w:lang w:val="bg-BG" w:eastAsia="fr-FR"/>
            </w:rPr>
            <w:t>Европейски структурни и инвестиционни фондове</w:t>
          </w:r>
        </w:p>
      </w:tc>
    </w:tr>
  </w:tbl>
  <w:p w:rsidR="00615F14" w:rsidRDefault="00615F14" w:rsidP="00E156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14" w:rsidRDefault="00615F1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719"/>
      </v:shape>
    </w:pict>
  </w:numPicBullet>
  <w:abstractNum w:abstractNumId="0">
    <w:nsid w:val="0A4B1608"/>
    <w:multiLevelType w:val="hybridMultilevel"/>
    <w:tmpl w:val="8ACE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A4398"/>
    <w:multiLevelType w:val="hybridMultilevel"/>
    <w:tmpl w:val="E0B8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22D95"/>
    <w:multiLevelType w:val="hybridMultilevel"/>
    <w:tmpl w:val="6FE41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2E41"/>
    <w:multiLevelType w:val="hybridMultilevel"/>
    <w:tmpl w:val="00D0A248"/>
    <w:lvl w:ilvl="0" w:tplc="67103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26FA1"/>
    <w:multiLevelType w:val="hybridMultilevel"/>
    <w:tmpl w:val="00D0A248"/>
    <w:lvl w:ilvl="0" w:tplc="67103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A087C"/>
    <w:multiLevelType w:val="hybridMultilevel"/>
    <w:tmpl w:val="761A3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F41361"/>
    <w:multiLevelType w:val="hybridMultilevel"/>
    <w:tmpl w:val="BBE6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F4B37"/>
    <w:multiLevelType w:val="hybridMultilevel"/>
    <w:tmpl w:val="111C9EE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C46C3"/>
    <w:multiLevelType w:val="hybridMultilevel"/>
    <w:tmpl w:val="DAA4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D1586"/>
    <w:multiLevelType w:val="hybridMultilevel"/>
    <w:tmpl w:val="97B221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57063"/>
    <w:multiLevelType w:val="hybridMultilevel"/>
    <w:tmpl w:val="C344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634F1"/>
    <w:multiLevelType w:val="hybridMultilevel"/>
    <w:tmpl w:val="9FCC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13C7E"/>
    <w:multiLevelType w:val="hybridMultilevel"/>
    <w:tmpl w:val="6E926E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22399"/>
    <w:multiLevelType w:val="hybridMultilevel"/>
    <w:tmpl w:val="DCB8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CB5AB0"/>
    <w:multiLevelType w:val="hybridMultilevel"/>
    <w:tmpl w:val="10E451CA"/>
    <w:lvl w:ilvl="0" w:tplc="D0D64F7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8269C"/>
    <w:multiLevelType w:val="hybridMultilevel"/>
    <w:tmpl w:val="601A5CF4"/>
    <w:lvl w:ilvl="0" w:tplc="5004FFE4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24ED0"/>
    <w:multiLevelType w:val="hybridMultilevel"/>
    <w:tmpl w:val="7E7A848A"/>
    <w:lvl w:ilvl="0" w:tplc="C20A9A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F59A3"/>
    <w:multiLevelType w:val="hybridMultilevel"/>
    <w:tmpl w:val="FFCA7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F4F53"/>
    <w:multiLevelType w:val="hybridMultilevel"/>
    <w:tmpl w:val="EAF0B6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5"/>
  </w:num>
  <w:num w:numId="8">
    <w:abstractNumId w:val="16"/>
  </w:num>
  <w:num w:numId="9">
    <w:abstractNumId w:val="15"/>
  </w:num>
  <w:num w:numId="10">
    <w:abstractNumId w:val="13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9"/>
  </w:num>
  <w:num w:numId="16">
    <w:abstractNumId w:val="2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40"/>
    <w:rsid w:val="00003B8F"/>
    <w:rsid w:val="00010311"/>
    <w:rsid w:val="000125EF"/>
    <w:rsid w:val="00014D95"/>
    <w:rsid w:val="00016269"/>
    <w:rsid w:val="00016375"/>
    <w:rsid w:val="0001781A"/>
    <w:rsid w:val="000231CA"/>
    <w:rsid w:val="0002466D"/>
    <w:rsid w:val="0003361E"/>
    <w:rsid w:val="000349A0"/>
    <w:rsid w:val="00036D02"/>
    <w:rsid w:val="00046457"/>
    <w:rsid w:val="00046F71"/>
    <w:rsid w:val="00053A02"/>
    <w:rsid w:val="00057E98"/>
    <w:rsid w:val="00064595"/>
    <w:rsid w:val="000660DB"/>
    <w:rsid w:val="000733C3"/>
    <w:rsid w:val="00074F5A"/>
    <w:rsid w:val="000779A7"/>
    <w:rsid w:val="0009179D"/>
    <w:rsid w:val="00091DA3"/>
    <w:rsid w:val="00096931"/>
    <w:rsid w:val="000B5163"/>
    <w:rsid w:val="000B59ED"/>
    <w:rsid w:val="000B61B2"/>
    <w:rsid w:val="000C0671"/>
    <w:rsid w:val="000D12C8"/>
    <w:rsid w:val="000E3B59"/>
    <w:rsid w:val="000E41F7"/>
    <w:rsid w:val="000E7AA0"/>
    <w:rsid w:val="000F6C87"/>
    <w:rsid w:val="0010191E"/>
    <w:rsid w:val="00103BD5"/>
    <w:rsid w:val="001048CC"/>
    <w:rsid w:val="001065CA"/>
    <w:rsid w:val="00117DAA"/>
    <w:rsid w:val="0012107B"/>
    <w:rsid w:val="001216C4"/>
    <w:rsid w:val="0012304D"/>
    <w:rsid w:val="001362F7"/>
    <w:rsid w:val="00140705"/>
    <w:rsid w:val="00142764"/>
    <w:rsid w:val="001432A1"/>
    <w:rsid w:val="00143F3D"/>
    <w:rsid w:val="00152A74"/>
    <w:rsid w:val="0015308A"/>
    <w:rsid w:val="00154CDF"/>
    <w:rsid w:val="0015579A"/>
    <w:rsid w:val="00160FE5"/>
    <w:rsid w:val="00161D76"/>
    <w:rsid w:val="001666AD"/>
    <w:rsid w:val="00176B91"/>
    <w:rsid w:val="00181F0B"/>
    <w:rsid w:val="0018462D"/>
    <w:rsid w:val="00185E49"/>
    <w:rsid w:val="00187728"/>
    <w:rsid w:val="00190F32"/>
    <w:rsid w:val="00193106"/>
    <w:rsid w:val="001953FD"/>
    <w:rsid w:val="00195FFF"/>
    <w:rsid w:val="001A1642"/>
    <w:rsid w:val="001A5E29"/>
    <w:rsid w:val="001B1BF4"/>
    <w:rsid w:val="001B2A9E"/>
    <w:rsid w:val="001B6552"/>
    <w:rsid w:val="001C0EC3"/>
    <w:rsid w:val="001C1B28"/>
    <w:rsid w:val="001D7F6F"/>
    <w:rsid w:val="001E2C37"/>
    <w:rsid w:val="001F40AD"/>
    <w:rsid w:val="00202B08"/>
    <w:rsid w:val="00216987"/>
    <w:rsid w:val="00221AAA"/>
    <w:rsid w:val="00222E99"/>
    <w:rsid w:val="00223B2B"/>
    <w:rsid w:val="00232267"/>
    <w:rsid w:val="00233A2F"/>
    <w:rsid w:val="002370FD"/>
    <w:rsid w:val="002372A6"/>
    <w:rsid w:val="00242BD7"/>
    <w:rsid w:val="002449ED"/>
    <w:rsid w:val="002467AF"/>
    <w:rsid w:val="002468C5"/>
    <w:rsid w:val="002476BE"/>
    <w:rsid w:val="00252B88"/>
    <w:rsid w:val="00255CE8"/>
    <w:rsid w:val="00260FDC"/>
    <w:rsid w:val="002613BF"/>
    <w:rsid w:val="0026396C"/>
    <w:rsid w:val="00264A3E"/>
    <w:rsid w:val="0026697B"/>
    <w:rsid w:val="002751B1"/>
    <w:rsid w:val="002809C2"/>
    <w:rsid w:val="0028521D"/>
    <w:rsid w:val="002909E2"/>
    <w:rsid w:val="002916FC"/>
    <w:rsid w:val="002966AD"/>
    <w:rsid w:val="002A6CF5"/>
    <w:rsid w:val="002D2E28"/>
    <w:rsid w:val="002E1B0E"/>
    <w:rsid w:val="002E2D38"/>
    <w:rsid w:val="002F7A34"/>
    <w:rsid w:val="00310394"/>
    <w:rsid w:val="003139DC"/>
    <w:rsid w:val="00317963"/>
    <w:rsid w:val="00326797"/>
    <w:rsid w:val="0033238D"/>
    <w:rsid w:val="00333825"/>
    <w:rsid w:val="003374E0"/>
    <w:rsid w:val="003510DA"/>
    <w:rsid w:val="003519B5"/>
    <w:rsid w:val="00354548"/>
    <w:rsid w:val="00357AC6"/>
    <w:rsid w:val="003705B4"/>
    <w:rsid w:val="00371595"/>
    <w:rsid w:val="00374CEF"/>
    <w:rsid w:val="003811C8"/>
    <w:rsid w:val="00382CE9"/>
    <w:rsid w:val="00384F9C"/>
    <w:rsid w:val="00386369"/>
    <w:rsid w:val="003B01A2"/>
    <w:rsid w:val="003B11F7"/>
    <w:rsid w:val="003B6A69"/>
    <w:rsid w:val="003C0DD3"/>
    <w:rsid w:val="003D0F04"/>
    <w:rsid w:val="003D3863"/>
    <w:rsid w:val="003D66F7"/>
    <w:rsid w:val="003E0D92"/>
    <w:rsid w:val="003E2532"/>
    <w:rsid w:val="003F13CC"/>
    <w:rsid w:val="00404650"/>
    <w:rsid w:val="004059B5"/>
    <w:rsid w:val="00406811"/>
    <w:rsid w:val="00426319"/>
    <w:rsid w:val="004354AB"/>
    <w:rsid w:val="00435A25"/>
    <w:rsid w:val="00436B54"/>
    <w:rsid w:val="00444585"/>
    <w:rsid w:val="004506FB"/>
    <w:rsid w:val="00451297"/>
    <w:rsid w:val="004629EF"/>
    <w:rsid w:val="00465943"/>
    <w:rsid w:val="00470307"/>
    <w:rsid w:val="004706EC"/>
    <w:rsid w:val="004758EC"/>
    <w:rsid w:val="0048210C"/>
    <w:rsid w:val="00486A06"/>
    <w:rsid w:val="00497AB6"/>
    <w:rsid w:val="004C576D"/>
    <w:rsid w:val="004E15F4"/>
    <w:rsid w:val="004E1906"/>
    <w:rsid w:val="004E32D2"/>
    <w:rsid w:val="004F556C"/>
    <w:rsid w:val="004F5C6E"/>
    <w:rsid w:val="004F6286"/>
    <w:rsid w:val="004F6AB5"/>
    <w:rsid w:val="00502C73"/>
    <w:rsid w:val="00506CD0"/>
    <w:rsid w:val="0050752F"/>
    <w:rsid w:val="0050756D"/>
    <w:rsid w:val="00510F0A"/>
    <w:rsid w:val="00512327"/>
    <w:rsid w:val="0051735A"/>
    <w:rsid w:val="005204E5"/>
    <w:rsid w:val="00522D2A"/>
    <w:rsid w:val="00522EF3"/>
    <w:rsid w:val="00525B2A"/>
    <w:rsid w:val="005315D7"/>
    <w:rsid w:val="0053682E"/>
    <w:rsid w:val="005448B7"/>
    <w:rsid w:val="00547EA2"/>
    <w:rsid w:val="00556646"/>
    <w:rsid w:val="00557826"/>
    <w:rsid w:val="005578C1"/>
    <w:rsid w:val="00557CAE"/>
    <w:rsid w:val="00561249"/>
    <w:rsid w:val="00573532"/>
    <w:rsid w:val="00573C79"/>
    <w:rsid w:val="00587A84"/>
    <w:rsid w:val="0059380B"/>
    <w:rsid w:val="00594EE3"/>
    <w:rsid w:val="005A221F"/>
    <w:rsid w:val="005A5771"/>
    <w:rsid w:val="005A7BEC"/>
    <w:rsid w:val="005B7ADA"/>
    <w:rsid w:val="005C226D"/>
    <w:rsid w:val="005D4D8E"/>
    <w:rsid w:val="005D798C"/>
    <w:rsid w:val="005F42C0"/>
    <w:rsid w:val="005F53F1"/>
    <w:rsid w:val="005F7D09"/>
    <w:rsid w:val="00601F0C"/>
    <w:rsid w:val="006027F5"/>
    <w:rsid w:val="0060512D"/>
    <w:rsid w:val="00610F39"/>
    <w:rsid w:val="006147D6"/>
    <w:rsid w:val="00615F14"/>
    <w:rsid w:val="00616EEC"/>
    <w:rsid w:val="00617F3A"/>
    <w:rsid w:val="00621613"/>
    <w:rsid w:val="00621F1C"/>
    <w:rsid w:val="00622F77"/>
    <w:rsid w:val="006237A6"/>
    <w:rsid w:val="00634081"/>
    <w:rsid w:val="00647282"/>
    <w:rsid w:val="006501D0"/>
    <w:rsid w:val="0065408F"/>
    <w:rsid w:val="00655B7C"/>
    <w:rsid w:val="00663C23"/>
    <w:rsid w:val="0068248F"/>
    <w:rsid w:val="00683E80"/>
    <w:rsid w:val="00685827"/>
    <w:rsid w:val="006A232F"/>
    <w:rsid w:val="006A6CD3"/>
    <w:rsid w:val="006B4105"/>
    <w:rsid w:val="006D1E87"/>
    <w:rsid w:val="006D6155"/>
    <w:rsid w:val="006D71CE"/>
    <w:rsid w:val="006E1E2E"/>
    <w:rsid w:val="006E4468"/>
    <w:rsid w:val="006E5E01"/>
    <w:rsid w:val="006F0DC2"/>
    <w:rsid w:val="006F1515"/>
    <w:rsid w:val="006F1969"/>
    <w:rsid w:val="006F1A8D"/>
    <w:rsid w:val="006F3492"/>
    <w:rsid w:val="007062C6"/>
    <w:rsid w:val="00710DAA"/>
    <w:rsid w:val="00720A74"/>
    <w:rsid w:val="00720B45"/>
    <w:rsid w:val="0072103A"/>
    <w:rsid w:val="00721E56"/>
    <w:rsid w:val="00723926"/>
    <w:rsid w:val="00724E40"/>
    <w:rsid w:val="007255B9"/>
    <w:rsid w:val="0072634E"/>
    <w:rsid w:val="00727F8F"/>
    <w:rsid w:val="007414F7"/>
    <w:rsid w:val="00741859"/>
    <w:rsid w:val="007510EF"/>
    <w:rsid w:val="00760A5D"/>
    <w:rsid w:val="00760C4A"/>
    <w:rsid w:val="007613C3"/>
    <w:rsid w:val="00763E00"/>
    <w:rsid w:val="00766409"/>
    <w:rsid w:val="007700F4"/>
    <w:rsid w:val="0077689D"/>
    <w:rsid w:val="00776B47"/>
    <w:rsid w:val="00790141"/>
    <w:rsid w:val="00794173"/>
    <w:rsid w:val="0079444E"/>
    <w:rsid w:val="007A3BAA"/>
    <w:rsid w:val="007A530D"/>
    <w:rsid w:val="007C0302"/>
    <w:rsid w:val="007C0655"/>
    <w:rsid w:val="007C2302"/>
    <w:rsid w:val="007C2832"/>
    <w:rsid w:val="007C482C"/>
    <w:rsid w:val="007D0A59"/>
    <w:rsid w:val="007D1DB1"/>
    <w:rsid w:val="007D27D1"/>
    <w:rsid w:val="007E6B83"/>
    <w:rsid w:val="007F2AF1"/>
    <w:rsid w:val="007F5C55"/>
    <w:rsid w:val="007F744B"/>
    <w:rsid w:val="008027DF"/>
    <w:rsid w:val="008069A9"/>
    <w:rsid w:val="00825234"/>
    <w:rsid w:val="00825238"/>
    <w:rsid w:val="00831937"/>
    <w:rsid w:val="00834551"/>
    <w:rsid w:val="00837418"/>
    <w:rsid w:val="00847B98"/>
    <w:rsid w:val="0086177F"/>
    <w:rsid w:val="00861AE1"/>
    <w:rsid w:val="008626A0"/>
    <w:rsid w:val="00864941"/>
    <w:rsid w:val="0086551C"/>
    <w:rsid w:val="00866BCC"/>
    <w:rsid w:val="00867050"/>
    <w:rsid w:val="00867BCB"/>
    <w:rsid w:val="008702EA"/>
    <w:rsid w:val="00874E03"/>
    <w:rsid w:val="00875E70"/>
    <w:rsid w:val="00884094"/>
    <w:rsid w:val="008922BF"/>
    <w:rsid w:val="00897E7F"/>
    <w:rsid w:val="008B1F4D"/>
    <w:rsid w:val="008B2E38"/>
    <w:rsid w:val="008B47DD"/>
    <w:rsid w:val="008D2E9A"/>
    <w:rsid w:val="008E3908"/>
    <w:rsid w:val="008E7BD7"/>
    <w:rsid w:val="008F61B3"/>
    <w:rsid w:val="008F77BC"/>
    <w:rsid w:val="009006C5"/>
    <w:rsid w:val="00904E35"/>
    <w:rsid w:val="00917273"/>
    <w:rsid w:val="00917E54"/>
    <w:rsid w:val="00925370"/>
    <w:rsid w:val="00925E3A"/>
    <w:rsid w:val="009268D4"/>
    <w:rsid w:val="009321DA"/>
    <w:rsid w:val="00932EF9"/>
    <w:rsid w:val="0094440F"/>
    <w:rsid w:val="00945CAA"/>
    <w:rsid w:val="0095379B"/>
    <w:rsid w:val="0096311B"/>
    <w:rsid w:val="00966705"/>
    <w:rsid w:val="00972A47"/>
    <w:rsid w:val="00973EAE"/>
    <w:rsid w:val="00977FF4"/>
    <w:rsid w:val="00982B30"/>
    <w:rsid w:val="009973FE"/>
    <w:rsid w:val="00997638"/>
    <w:rsid w:val="009A1B70"/>
    <w:rsid w:val="009A789C"/>
    <w:rsid w:val="009B1A6E"/>
    <w:rsid w:val="009B26E0"/>
    <w:rsid w:val="009B32D5"/>
    <w:rsid w:val="009B3A4B"/>
    <w:rsid w:val="009B4E67"/>
    <w:rsid w:val="009B756B"/>
    <w:rsid w:val="009C18DF"/>
    <w:rsid w:val="009C7040"/>
    <w:rsid w:val="009C7863"/>
    <w:rsid w:val="009D3CAB"/>
    <w:rsid w:val="009D4BFD"/>
    <w:rsid w:val="009D54E9"/>
    <w:rsid w:val="009D739A"/>
    <w:rsid w:val="009D7479"/>
    <w:rsid w:val="009D7BFA"/>
    <w:rsid w:val="009E2DC8"/>
    <w:rsid w:val="009F1FD0"/>
    <w:rsid w:val="009F5FEC"/>
    <w:rsid w:val="00A1551C"/>
    <w:rsid w:val="00A20CD2"/>
    <w:rsid w:val="00A26539"/>
    <w:rsid w:val="00A368E7"/>
    <w:rsid w:val="00A44110"/>
    <w:rsid w:val="00A47C31"/>
    <w:rsid w:val="00A53172"/>
    <w:rsid w:val="00A55A7D"/>
    <w:rsid w:val="00A6205E"/>
    <w:rsid w:val="00A63BCF"/>
    <w:rsid w:val="00A664E4"/>
    <w:rsid w:val="00A67672"/>
    <w:rsid w:val="00A70A40"/>
    <w:rsid w:val="00A749F0"/>
    <w:rsid w:val="00A81E3A"/>
    <w:rsid w:val="00A82820"/>
    <w:rsid w:val="00A9350F"/>
    <w:rsid w:val="00A9354E"/>
    <w:rsid w:val="00A94F6F"/>
    <w:rsid w:val="00A971CC"/>
    <w:rsid w:val="00AA0778"/>
    <w:rsid w:val="00AA129E"/>
    <w:rsid w:val="00AA32AB"/>
    <w:rsid w:val="00AA3782"/>
    <w:rsid w:val="00AA3FF8"/>
    <w:rsid w:val="00AA55D1"/>
    <w:rsid w:val="00AA77F0"/>
    <w:rsid w:val="00AC0203"/>
    <w:rsid w:val="00AC1708"/>
    <w:rsid w:val="00AC4EFA"/>
    <w:rsid w:val="00AC71C0"/>
    <w:rsid w:val="00AD06BF"/>
    <w:rsid w:val="00AE4AAA"/>
    <w:rsid w:val="00AE52C9"/>
    <w:rsid w:val="00B01C75"/>
    <w:rsid w:val="00B0638C"/>
    <w:rsid w:val="00B20452"/>
    <w:rsid w:val="00B26E7B"/>
    <w:rsid w:val="00B27BA7"/>
    <w:rsid w:val="00B37596"/>
    <w:rsid w:val="00B578FC"/>
    <w:rsid w:val="00B61998"/>
    <w:rsid w:val="00B65C3D"/>
    <w:rsid w:val="00B669E6"/>
    <w:rsid w:val="00B6778D"/>
    <w:rsid w:val="00B7214C"/>
    <w:rsid w:val="00B72D14"/>
    <w:rsid w:val="00B762CD"/>
    <w:rsid w:val="00B85A1D"/>
    <w:rsid w:val="00B90320"/>
    <w:rsid w:val="00B97032"/>
    <w:rsid w:val="00BA74E1"/>
    <w:rsid w:val="00BB6015"/>
    <w:rsid w:val="00BC5FC2"/>
    <w:rsid w:val="00BC6D01"/>
    <w:rsid w:val="00BD30A7"/>
    <w:rsid w:val="00BD423E"/>
    <w:rsid w:val="00BD4B58"/>
    <w:rsid w:val="00BE0B41"/>
    <w:rsid w:val="00BE13D3"/>
    <w:rsid w:val="00BE4F6D"/>
    <w:rsid w:val="00BE532B"/>
    <w:rsid w:val="00BF399A"/>
    <w:rsid w:val="00C024EB"/>
    <w:rsid w:val="00C0420F"/>
    <w:rsid w:val="00C07587"/>
    <w:rsid w:val="00C07B77"/>
    <w:rsid w:val="00C12A09"/>
    <w:rsid w:val="00C16E78"/>
    <w:rsid w:val="00C203BE"/>
    <w:rsid w:val="00C2143E"/>
    <w:rsid w:val="00C27EC0"/>
    <w:rsid w:val="00C30235"/>
    <w:rsid w:val="00C3656C"/>
    <w:rsid w:val="00C3733A"/>
    <w:rsid w:val="00C4635D"/>
    <w:rsid w:val="00C4772F"/>
    <w:rsid w:val="00C50788"/>
    <w:rsid w:val="00C540E9"/>
    <w:rsid w:val="00C60F79"/>
    <w:rsid w:val="00C655F3"/>
    <w:rsid w:val="00C762D7"/>
    <w:rsid w:val="00C7630F"/>
    <w:rsid w:val="00C7698A"/>
    <w:rsid w:val="00C8527B"/>
    <w:rsid w:val="00C86157"/>
    <w:rsid w:val="00C93CD8"/>
    <w:rsid w:val="00C9720D"/>
    <w:rsid w:val="00C97789"/>
    <w:rsid w:val="00CA21BB"/>
    <w:rsid w:val="00CA3648"/>
    <w:rsid w:val="00CA57B7"/>
    <w:rsid w:val="00CA59C1"/>
    <w:rsid w:val="00CB0B49"/>
    <w:rsid w:val="00CB2352"/>
    <w:rsid w:val="00CD4ACB"/>
    <w:rsid w:val="00CE275A"/>
    <w:rsid w:val="00CE35CB"/>
    <w:rsid w:val="00CF5C9D"/>
    <w:rsid w:val="00CF6E97"/>
    <w:rsid w:val="00D00709"/>
    <w:rsid w:val="00D01104"/>
    <w:rsid w:val="00D019F4"/>
    <w:rsid w:val="00D0217E"/>
    <w:rsid w:val="00D02FCE"/>
    <w:rsid w:val="00D039C8"/>
    <w:rsid w:val="00D053D7"/>
    <w:rsid w:val="00D14A29"/>
    <w:rsid w:val="00D157F0"/>
    <w:rsid w:val="00D17669"/>
    <w:rsid w:val="00D17693"/>
    <w:rsid w:val="00D246D5"/>
    <w:rsid w:val="00D25D59"/>
    <w:rsid w:val="00D26933"/>
    <w:rsid w:val="00D30CBD"/>
    <w:rsid w:val="00D33BEB"/>
    <w:rsid w:val="00D34FA8"/>
    <w:rsid w:val="00D3524B"/>
    <w:rsid w:val="00D4088C"/>
    <w:rsid w:val="00D409D3"/>
    <w:rsid w:val="00D42C85"/>
    <w:rsid w:val="00D473F7"/>
    <w:rsid w:val="00D47C33"/>
    <w:rsid w:val="00D47E82"/>
    <w:rsid w:val="00D50708"/>
    <w:rsid w:val="00D53660"/>
    <w:rsid w:val="00D55FBE"/>
    <w:rsid w:val="00D719C9"/>
    <w:rsid w:val="00D73D83"/>
    <w:rsid w:val="00D745A1"/>
    <w:rsid w:val="00D756CF"/>
    <w:rsid w:val="00D76783"/>
    <w:rsid w:val="00D85143"/>
    <w:rsid w:val="00D857B4"/>
    <w:rsid w:val="00D86548"/>
    <w:rsid w:val="00D9488C"/>
    <w:rsid w:val="00DA238F"/>
    <w:rsid w:val="00DA2835"/>
    <w:rsid w:val="00DA5D74"/>
    <w:rsid w:val="00DA7E22"/>
    <w:rsid w:val="00DE415D"/>
    <w:rsid w:val="00DF2BF3"/>
    <w:rsid w:val="00E022D1"/>
    <w:rsid w:val="00E06020"/>
    <w:rsid w:val="00E06C8D"/>
    <w:rsid w:val="00E07135"/>
    <w:rsid w:val="00E116FA"/>
    <w:rsid w:val="00E15493"/>
    <w:rsid w:val="00E1563B"/>
    <w:rsid w:val="00E21CB7"/>
    <w:rsid w:val="00E2629F"/>
    <w:rsid w:val="00E3147C"/>
    <w:rsid w:val="00E31AA7"/>
    <w:rsid w:val="00E36556"/>
    <w:rsid w:val="00E4409F"/>
    <w:rsid w:val="00E45DC3"/>
    <w:rsid w:val="00E4706A"/>
    <w:rsid w:val="00E562CB"/>
    <w:rsid w:val="00E65370"/>
    <w:rsid w:val="00E65FD1"/>
    <w:rsid w:val="00E76CE4"/>
    <w:rsid w:val="00E85947"/>
    <w:rsid w:val="00E93C48"/>
    <w:rsid w:val="00EA1435"/>
    <w:rsid w:val="00EA4189"/>
    <w:rsid w:val="00EA64B2"/>
    <w:rsid w:val="00EB3723"/>
    <w:rsid w:val="00EB5378"/>
    <w:rsid w:val="00EC23B1"/>
    <w:rsid w:val="00ED0EE6"/>
    <w:rsid w:val="00ED3FA7"/>
    <w:rsid w:val="00ED4822"/>
    <w:rsid w:val="00ED6728"/>
    <w:rsid w:val="00EE16AC"/>
    <w:rsid w:val="00EF3D4F"/>
    <w:rsid w:val="00F023AC"/>
    <w:rsid w:val="00F0265F"/>
    <w:rsid w:val="00F04385"/>
    <w:rsid w:val="00F055BB"/>
    <w:rsid w:val="00F12EAD"/>
    <w:rsid w:val="00F13799"/>
    <w:rsid w:val="00F166F7"/>
    <w:rsid w:val="00F2140E"/>
    <w:rsid w:val="00F377F9"/>
    <w:rsid w:val="00F420BF"/>
    <w:rsid w:val="00F426FB"/>
    <w:rsid w:val="00F4541B"/>
    <w:rsid w:val="00F51947"/>
    <w:rsid w:val="00F609E0"/>
    <w:rsid w:val="00F62498"/>
    <w:rsid w:val="00F633AE"/>
    <w:rsid w:val="00F644AE"/>
    <w:rsid w:val="00F64D9E"/>
    <w:rsid w:val="00F66B93"/>
    <w:rsid w:val="00F709D1"/>
    <w:rsid w:val="00F71289"/>
    <w:rsid w:val="00F72A42"/>
    <w:rsid w:val="00F7365A"/>
    <w:rsid w:val="00F77103"/>
    <w:rsid w:val="00F80194"/>
    <w:rsid w:val="00F813EC"/>
    <w:rsid w:val="00F81959"/>
    <w:rsid w:val="00F834AF"/>
    <w:rsid w:val="00F84C1A"/>
    <w:rsid w:val="00F857CE"/>
    <w:rsid w:val="00F90697"/>
    <w:rsid w:val="00F910EF"/>
    <w:rsid w:val="00F928A0"/>
    <w:rsid w:val="00F93723"/>
    <w:rsid w:val="00FA7521"/>
    <w:rsid w:val="00FA7657"/>
    <w:rsid w:val="00FB152E"/>
    <w:rsid w:val="00FB7CEC"/>
    <w:rsid w:val="00FC094D"/>
    <w:rsid w:val="00FC4937"/>
    <w:rsid w:val="00FC5163"/>
    <w:rsid w:val="00FD0815"/>
    <w:rsid w:val="00FD363E"/>
    <w:rsid w:val="00FD4F26"/>
    <w:rsid w:val="00FE03E8"/>
    <w:rsid w:val="00FE655D"/>
    <w:rsid w:val="00FE74CB"/>
    <w:rsid w:val="00FF6F7B"/>
    <w:rsid w:val="05370AC5"/>
    <w:rsid w:val="08295C80"/>
    <w:rsid w:val="0B889160"/>
    <w:rsid w:val="0EC03222"/>
    <w:rsid w:val="11989283"/>
    <w:rsid w:val="135555D1"/>
    <w:rsid w:val="1C9733EF"/>
    <w:rsid w:val="1EE22808"/>
    <w:rsid w:val="2464D607"/>
    <w:rsid w:val="260A122F"/>
    <w:rsid w:val="26203206"/>
    <w:rsid w:val="275F120B"/>
    <w:rsid w:val="29981C93"/>
    <w:rsid w:val="317950C4"/>
    <w:rsid w:val="367F12B3"/>
    <w:rsid w:val="40C84E69"/>
    <w:rsid w:val="45DE4E67"/>
    <w:rsid w:val="483250F3"/>
    <w:rsid w:val="5415F1EE"/>
    <w:rsid w:val="568EA4A0"/>
    <w:rsid w:val="5DD93F50"/>
    <w:rsid w:val="6042AFEE"/>
    <w:rsid w:val="68A85026"/>
    <w:rsid w:val="6AF33761"/>
    <w:rsid w:val="78384810"/>
    <w:rsid w:val="7B0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BF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72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3 List Paragraph,ADB paragraph numbering,ANNEX,Body,Bullets,Celula,Colorful List - Accent 11,List Paragraph (numbered (a)),List Paragraph nowy,List Paragraph1,List Paragraph11,List Paragraph2,Normal 2,Numbered List Paragraph"/>
    <w:basedOn w:val="a"/>
    <w:link w:val="a4"/>
    <w:uiPriority w:val="34"/>
    <w:qFormat/>
    <w:rsid w:val="00724E40"/>
    <w:pPr>
      <w:spacing w:after="0" w:line="240" w:lineRule="auto"/>
      <w:ind w:left="720"/>
    </w:pPr>
    <w:rPr>
      <w:rFonts w:eastAsiaTheme="minorHAnsi" w:cs="Calibri"/>
    </w:rPr>
  </w:style>
  <w:style w:type="table" w:styleId="a5">
    <w:name w:val="Table Grid"/>
    <w:basedOn w:val="a1"/>
    <w:uiPriority w:val="39"/>
    <w:rsid w:val="0028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28521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ен текст Знак"/>
    <w:basedOn w:val="a0"/>
    <w:link w:val="a6"/>
    <w:uiPriority w:val="1"/>
    <w:rsid w:val="0028521D"/>
    <w:rPr>
      <w:rFonts w:ascii="Times New Roman" w:eastAsia="Times New Roman" w:hAnsi="Times New Roman" w:cs="Times New Roman"/>
      <w:sz w:val="23"/>
      <w:szCs w:val="23"/>
    </w:rPr>
  </w:style>
  <w:style w:type="character" w:styleId="a8">
    <w:name w:val="annotation reference"/>
    <w:basedOn w:val="a0"/>
    <w:uiPriority w:val="99"/>
    <w:semiHidden/>
    <w:unhideWhenUsed/>
    <w:rsid w:val="00435A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35A25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435A2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35A25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435A2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435A25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Горен колонтитул Знак"/>
    <w:basedOn w:val="a0"/>
    <w:link w:val="af"/>
    <w:uiPriority w:val="99"/>
    <w:rsid w:val="00556646"/>
  </w:style>
  <w:style w:type="paragraph" w:styleId="af1">
    <w:name w:val="footer"/>
    <w:basedOn w:val="a"/>
    <w:link w:val="af2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Долен колонтитул Знак"/>
    <w:basedOn w:val="a0"/>
    <w:link w:val="af1"/>
    <w:uiPriority w:val="99"/>
    <w:rsid w:val="00556646"/>
  </w:style>
  <w:style w:type="paragraph" w:styleId="af3">
    <w:name w:val="footnote text"/>
    <w:basedOn w:val="a"/>
    <w:link w:val="af4"/>
    <w:uiPriority w:val="99"/>
    <w:unhideWhenUsed/>
    <w:rsid w:val="004F5C6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под линия Знак"/>
    <w:basedOn w:val="a0"/>
    <w:link w:val="af3"/>
    <w:uiPriority w:val="99"/>
    <w:rsid w:val="004F5C6E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4F5C6E"/>
    <w:rPr>
      <w:vertAlign w:val="superscript"/>
    </w:rPr>
  </w:style>
  <w:style w:type="character" w:customStyle="1" w:styleId="a4">
    <w:name w:val="Списък на абзаци Знак"/>
    <w:aliases w:val="123 List Paragraph Знак,ADB paragraph numbering Знак,ANNEX Знак,Body Знак,Bullets Знак,Celula Знак,Colorful List - Accent 11 Знак,List Paragraph (numbered (a)) Знак,List Paragraph nowy Знак,List Paragraph1 Знак,List Paragraph2 Знак"/>
    <w:link w:val="a3"/>
    <w:uiPriority w:val="34"/>
    <w:qFormat/>
    <w:locked/>
    <w:rsid w:val="00825234"/>
    <w:rPr>
      <w:rFonts w:ascii="Calibri" w:hAnsi="Calibri" w:cs="Calibri"/>
    </w:rPr>
  </w:style>
  <w:style w:type="paragraph" w:customStyle="1" w:styleId="Default">
    <w:name w:val="Default"/>
    <w:rsid w:val="00C8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9B3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a1"/>
    <w:next w:val="a5"/>
    <w:uiPriority w:val="39"/>
    <w:rsid w:val="00A20CD2"/>
    <w:pPr>
      <w:spacing w:after="0" w:line="240" w:lineRule="auto"/>
      <w:ind w:left="624" w:hanging="624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semiHidden/>
    <w:unhideWhenUsed/>
    <w:rsid w:val="00A20CD2"/>
    <w:rPr>
      <w:color w:val="0000FF"/>
      <w:u w:val="single"/>
    </w:rPr>
  </w:style>
  <w:style w:type="table" w:customStyle="1" w:styleId="GridTable1Light-Accent61">
    <w:name w:val="Grid Table 1 Light - Accent 61"/>
    <w:basedOn w:val="a1"/>
    <w:uiPriority w:val="46"/>
    <w:rsid w:val="00E3147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8">
    <w:name w:val="Table Grid 8"/>
    <w:basedOn w:val="a1"/>
    <w:rsid w:val="00A67672"/>
    <w:rPr>
      <w:rFonts w:ascii="Calibri" w:eastAsia="Times New Roman" w:hAnsi="Calibri" w:cs="Arial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Revision"/>
    <w:hidden/>
    <w:uiPriority w:val="99"/>
    <w:semiHidden/>
    <w:rsid w:val="009D739A"/>
    <w:pPr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72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3 List Paragraph,ADB paragraph numbering,ANNEX,Body,Bullets,Celula,Colorful List - Accent 11,List Paragraph (numbered (a)),List Paragraph nowy,List Paragraph1,List Paragraph11,List Paragraph2,Normal 2,Numbered List Paragraph"/>
    <w:basedOn w:val="a"/>
    <w:link w:val="a4"/>
    <w:uiPriority w:val="34"/>
    <w:qFormat/>
    <w:rsid w:val="00724E40"/>
    <w:pPr>
      <w:spacing w:after="0" w:line="240" w:lineRule="auto"/>
      <w:ind w:left="720"/>
    </w:pPr>
    <w:rPr>
      <w:rFonts w:eastAsiaTheme="minorHAnsi" w:cs="Calibri"/>
    </w:rPr>
  </w:style>
  <w:style w:type="table" w:styleId="a5">
    <w:name w:val="Table Grid"/>
    <w:basedOn w:val="a1"/>
    <w:uiPriority w:val="39"/>
    <w:rsid w:val="0028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28521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ен текст Знак"/>
    <w:basedOn w:val="a0"/>
    <w:link w:val="a6"/>
    <w:uiPriority w:val="1"/>
    <w:rsid w:val="0028521D"/>
    <w:rPr>
      <w:rFonts w:ascii="Times New Roman" w:eastAsia="Times New Roman" w:hAnsi="Times New Roman" w:cs="Times New Roman"/>
      <w:sz w:val="23"/>
      <w:szCs w:val="23"/>
    </w:rPr>
  </w:style>
  <w:style w:type="character" w:styleId="a8">
    <w:name w:val="annotation reference"/>
    <w:basedOn w:val="a0"/>
    <w:uiPriority w:val="99"/>
    <w:semiHidden/>
    <w:unhideWhenUsed/>
    <w:rsid w:val="00435A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35A25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435A2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35A25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435A2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435A25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Горен колонтитул Знак"/>
    <w:basedOn w:val="a0"/>
    <w:link w:val="af"/>
    <w:uiPriority w:val="99"/>
    <w:rsid w:val="00556646"/>
  </w:style>
  <w:style w:type="paragraph" w:styleId="af1">
    <w:name w:val="footer"/>
    <w:basedOn w:val="a"/>
    <w:link w:val="af2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Долен колонтитул Знак"/>
    <w:basedOn w:val="a0"/>
    <w:link w:val="af1"/>
    <w:uiPriority w:val="99"/>
    <w:rsid w:val="00556646"/>
  </w:style>
  <w:style w:type="paragraph" w:styleId="af3">
    <w:name w:val="footnote text"/>
    <w:basedOn w:val="a"/>
    <w:link w:val="af4"/>
    <w:uiPriority w:val="99"/>
    <w:unhideWhenUsed/>
    <w:rsid w:val="004F5C6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под линия Знак"/>
    <w:basedOn w:val="a0"/>
    <w:link w:val="af3"/>
    <w:uiPriority w:val="99"/>
    <w:rsid w:val="004F5C6E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4F5C6E"/>
    <w:rPr>
      <w:vertAlign w:val="superscript"/>
    </w:rPr>
  </w:style>
  <w:style w:type="character" w:customStyle="1" w:styleId="a4">
    <w:name w:val="Списък на абзаци Знак"/>
    <w:aliases w:val="123 List Paragraph Знак,ADB paragraph numbering Знак,ANNEX Знак,Body Знак,Bullets Знак,Celula Знак,Colorful List - Accent 11 Знак,List Paragraph (numbered (a)) Знак,List Paragraph nowy Знак,List Paragraph1 Знак,List Paragraph2 Знак"/>
    <w:link w:val="a3"/>
    <w:uiPriority w:val="34"/>
    <w:qFormat/>
    <w:locked/>
    <w:rsid w:val="00825234"/>
    <w:rPr>
      <w:rFonts w:ascii="Calibri" w:hAnsi="Calibri" w:cs="Calibri"/>
    </w:rPr>
  </w:style>
  <w:style w:type="paragraph" w:customStyle="1" w:styleId="Default">
    <w:name w:val="Default"/>
    <w:rsid w:val="00C8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9B3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a1"/>
    <w:next w:val="a5"/>
    <w:uiPriority w:val="39"/>
    <w:rsid w:val="00A20CD2"/>
    <w:pPr>
      <w:spacing w:after="0" w:line="240" w:lineRule="auto"/>
      <w:ind w:left="624" w:hanging="624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semiHidden/>
    <w:unhideWhenUsed/>
    <w:rsid w:val="00A20CD2"/>
    <w:rPr>
      <w:color w:val="0000FF"/>
      <w:u w:val="single"/>
    </w:rPr>
  </w:style>
  <w:style w:type="table" w:customStyle="1" w:styleId="GridTable1Light-Accent61">
    <w:name w:val="Grid Table 1 Light - Accent 61"/>
    <w:basedOn w:val="a1"/>
    <w:uiPriority w:val="46"/>
    <w:rsid w:val="00E3147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8">
    <w:name w:val="Table Grid 8"/>
    <w:basedOn w:val="a1"/>
    <w:rsid w:val="00A67672"/>
    <w:rPr>
      <w:rFonts w:ascii="Calibri" w:eastAsia="Times New Roman" w:hAnsi="Calibri" w:cs="Arial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Revision"/>
    <w:hidden/>
    <w:uiPriority w:val="99"/>
    <w:semiHidden/>
    <w:rsid w:val="009D739A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ab766855d05ecd9db8633b080bfd3b97">
  <xsd:schema xmlns:xsd="http://www.w3.org/2001/XMLSchema" xmlns:xs="http://www.w3.org/2001/XMLSchema" xmlns:p="http://schemas.microsoft.com/office/2006/metadata/properties" xmlns:ns3="aa3449fd-d373-417f-9c8d-cf261ce8b785" xmlns:ns4="eda4fd43-f936-4ced-9b4a-46c1ef7d5473" targetNamespace="http://schemas.microsoft.com/office/2006/metadata/properties" ma:root="true" ma:fieldsID="a597c2408561090d53a18d0676319981" ns3:_="" ns4:_="">
    <xsd:import namespace="aa3449fd-d373-417f-9c8d-cf261ce8b785"/>
    <xsd:import namespace="eda4fd43-f936-4ced-9b4a-46c1ef7d5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38A26-44FE-48DF-B8B9-2DF18861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98439F-0957-4761-BE40-60637EAB3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357CA-8DFC-4238-9A12-4E1591886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449fd-d373-417f-9c8d-cf261ce8b785"/>
    <ds:schemaRef ds:uri="eda4fd43-f936-4ced-9b4a-46c1ef7d5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90AE91-1D7E-4E8E-8C25-C0FC4644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creator>WB Team</dc:creator>
  <cp:lastModifiedBy>ekaterina</cp:lastModifiedBy>
  <cp:revision>2</cp:revision>
  <cp:lastPrinted>2021-01-11T08:08:00Z</cp:lastPrinted>
  <dcterms:created xsi:type="dcterms:W3CDTF">2021-06-02T08:24:00Z</dcterms:created>
  <dcterms:modified xsi:type="dcterms:W3CDTF">2021-06-02T08:24:00Z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